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17" w:type="dxa"/>
        <w:tblLayout w:type="fixed"/>
        <w:tblLook w:val="04A0" w:firstRow="1" w:lastRow="0" w:firstColumn="1" w:lastColumn="0" w:noHBand="0" w:noVBand="1"/>
      </w:tblPr>
      <w:tblGrid>
        <w:gridCol w:w="2660"/>
        <w:gridCol w:w="1276"/>
        <w:gridCol w:w="3632"/>
        <w:gridCol w:w="1471"/>
        <w:gridCol w:w="6378"/>
      </w:tblGrid>
      <w:tr w:rsidR="00C14FAE" w:rsidRPr="00B80272" w14:paraId="73B3A426" w14:textId="77777777" w:rsidTr="00267F85">
        <w:tc>
          <w:tcPr>
            <w:tcW w:w="15417" w:type="dxa"/>
            <w:gridSpan w:val="5"/>
            <w:shd w:val="clear" w:color="auto" w:fill="CFDCE3"/>
            <w:tcMar>
              <w:top w:w="57" w:type="dxa"/>
              <w:bottom w:w="57" w:type="dxa"/>
            </w:tcMar>
          </w:tcPr>
          <w:p w14:paraId="661FF981" w14:textId="77777777"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61B9EF55" w14:textId="77777777" w:rsidTr="008B7FE5">
        <w:tc>
          <w:tcPr>
            <w:tcW w:w="2660" w:type="dxa"/>
            <w:tcMar>
              <w:top w:w="57" w:type="dxa"/>
              <w:bottom w:w="57" w:type="dxa"/>
            </w:tcMar>
          </w:tcPr>
          <w:p w14:paraId="4DAD4149" w14:textId="55214C86" w:rsidR="00C14FAE" w:rsidRPr="00B80272" w:rsidRDefault="00C14FAE" w:rsidP="00BF781A">
            <w:pPr>
              <w:rPr>
                <w:rFonts w:ascii="Arial" w:hAnsi="Arial" w:cs="Arial"/>
                <w:b/>
              </w:rPr>
            </w:pPr>
            <w:r>
              <w:rPr>
                <w:rFonts w:ascii="Arial" w:hAnsi="Arial" w:cs="Arial"/>
                <w:b/>
              </w:rPr>
              <w:t>School</w:t>
            </w:r>
          </w:p>
        </w:tc>
        <w:tc>
          <w:tcPr>
            <w:tcW w:w="12757" w:type="dxa"/>
            <w:gridSpan w:val="4"/>
            <w:tcMar>
              <w:top w:w="57" w:type="dxa"/>
              <w:bottom w:w="57" w:type="dxa"/>
            </w:tcMar>
          </w:tcPr>
          <w:p w14:paraId="0AAE748D" w14:textId="2F465E09" w:rsidR="00C14FAE" w:rsidRPr="00B80272" w:rsidRDefault="00A4651B">
            <w:pPr>
              <w:rPr>
                <w:rFonts w:ascii="Arial" w:hAnsi="Arial" w:cs="Arial"/>
              </w:rPr>
            </w:pPr>
            <w:r>
              <w:rPr>
                <w:rFonts w:ascii="Arial" w:hAnsi="Arial" w:cs="Arial"/>
              </w:rPr>
              <w:t>Long Buckby Junior School</w:t>
            </w:r>
          </w:p>
        </w:tc>
      </w:tr>
      <w:tr w:rsidR="00FE035B" w:rsidRPr="00B80272" w14:paraId="1FC961B4" w14:textId="77777777" w:rsidTr="009676B0">
        <w:tc>
          <w:tcPr>
            <w:tcW w:w="2660" w:type="dxa"/>
            <w:tcMar>
              <w:top w:w="57" w:type="dxa"/>
              <w:bottom w:w="57" w:type="dxa"/>
            </w:tcMar>
          </w:tcPr>
          <w:p w14:paraId="351F6CDE" w14:textId="77777777" w:rsidR="00FE035B" w:rsidRPr="00B80272" w:rsidRDefault="00FE035B" w:rsidP="00BF781A">
            <w:pPr>
              <w:rPr>
                <w:rFonts w:ascii="Arial" w:hAnsi="Arial" w:cs="Arial"/>
                <w:b/>
              </w:rPr>
            </w:pPr>
            <w:r>
              <w:rPr>
                <w:rFonts w:ascii="Arial" w:hAnsi="Arial" w:cs="Arial"/>
                <w:b/>
              </w:rPr>
              <w:t>Academic Year</w:t>
            </w:r>
          </w:p>
        </w:tc>
        <w:tc>
          <w:tcPr>
            <w:tcW w:w="1276" w:type="dxa"/>
            <w:tcMar>
              <w:top w:w="57" w:type="dxa"/>
              <w:bottom w:w="57" w:type="dxa"/>
            </w:tcMar>
          </w:tcPr>
          <w:p w14:paraId="11A04416" w14:textId="5E39E064" w:rsidR="00FE035B" w:rsidRPr="00B80272" w:rsidRDefault="00FE035B">
            <w:pPr>
              <w:rPr>
                <w:rFonts w:ascii="Arial" w:hAnsi="Arial" w:cs="Arial"/>
              </w:rPr>
            </w:pPr>
            <w:r>
              <w:rPr>
                <w:rFonts w:ascii="Arial" w:hAnsi="Arial" w:cs="Arial"/>
              </w:rPr>
              <w:t>2025/26</w:t>
            </w:r>
          </w:p>
        </w:tc>
        <w:tc>
          <w:tcPr>
            <w:tcW w:w="3632" w:type="dxa"/>
          </w:tcPr>
          <w:p w14:paraId="4C60C5C0" w14:textId="426C259C" w:rsidR="00FE035B" w:rsidRPr="00F970BA" w:rsidRDefault="00FE035B" w:rsidP="0069192F">
            <w:pPr>
              <w:rPr>
                <w:rFonts w:ascii="Arial" w:hAnsi="Arial" w:cs="Arial"/>
                <w:highlight w:val="yellow"/>
              </w:rPr>
            </w:pPr>
            <w:r w:rsidRPr="00F970BA">
              <w:rPr>
                <w:rFonts w:ascii="Arial" w:hAnsi="Arial" w:cs="Arial"/>
                <w:b/>
              </w:rPr>
              <w:t xml:space="preserve">Total </w:t>
            </w:r>
            <w:r>
              <w:rPr>
                <w:rFonts w:ascii="Arial" w:hAnsi="Arial" w:cs="Arial"/>
                <w:b/>
              </w:rPr>
              <w:t xml:space="preserve">PP and PP+ </w:t>
            </w:r>
            <w:r w:rsidRPr="00F970BA">
              <w:rPr>
                <w:rFonts w:ascii="Arial" w:hAnsi="Arial" w:cs="Arial"/>
                <w:b/>
              </w:rPr>
              <w:t>budget</w:t>
            </w:r>
          </w:p>
        </w:tc>
        <w:tc>
          <w:tcPr>
            <w:tcW w:w="1471" w:type="dxa"/>
          </w:tcPr>
          <w:p w14:paraId="378F34B6" w14:textId="784FCD86" w:rsidR="00FE035B" w:rsidRPr="00F970BA" w:rsidRDefault="00FE035B" w:rsidP="00C215E2">
            <w:pPr>
              <w:rPr>
                <w:rFonts w:ascii="Arial" w:hAnsi="Arial" w:cs="Arial"/>
                <w:highlight w:val="yellow"/>
              </w:rPr>
            </w:pPr>
            <w:r>
              <w:rPr>
                <w:rFonts w:ascii="Arial" w:hAnsi="Arial" w:cs="Arial"/>
              </w:rPr>
              <w:t>£47,280</w:t>
            </w:r>
          </w:p>
        </w:tc>
        <w:tc>
          <w:tcPr>
            <w:tcW w:w="6378" w:type="dxa"/>
          </w:tcPr>
          <w:p w14:paraId="10EAEE6C" w14:textId="79FDE3E1" w:rsidR="00FE035B" w:rsidRPr="00B80272" w:rsidRDefault="00FE035B" w:rsidP="008D4FD5">
            <w:pPr>
              <w:rPr>
                <w:rFonts w:ascii="Arial" w:hAnsi="Arial" w:cs="Arial"/>
              </w:rPr>
            </w:pPr>
          </w:p>
        </w:tc>
      </w:tr>
      <w:tr w:rsidR="00BF66AB" w:rsidRPr="00B80272" w14:paraId="36741700" w14:textId="77777777" w:rsidTr="00F64A29">
        <w:tc>
          <w:tcPr>
            <w:tcW w:w="2660" w:type="dxa"/>
            <w:tcMar>
              <w:top w:w="57" w:type="dxa"/>
              <w:bottom w:w="57" w:type="dxa"/>
            </w:tcMar>
          </w:tcPr>
          <w:p w14:paraId="0BB60046" w14:textId="77777777" w:rsidR="00BF66AB" w:rsidRPr="00B80272" w:rsidRDefault="00BF66AB" w:rsidP="00BF66AB">
            <w:pPr>
              <w:rPr>
                <w:rFonts w:ascii="Arial" w:hAnsi="Arial" w:cs="Arial"/>
              </w:rPr>
            </w:pPr>
            <w:r>
              <w:rPr>
                <w:rFonts w:ascii="Arial" w:hAnsi="Arial" w:cs="Arial"/>
                <w:b/>
              </w:rPr>
              <w:t>Total number of pupils</w:t>
            </w:r>
          </w:p>
        </w:tc>
        <w:tc>
          <w:tcPr>
            <w:tcW w:w="1276" w:type="dxa"/>
            <w:tcMar>
              <w:top w:w="57" w:type="dxa"/>
              <w:bottom w:w="57" w:type="dxa"/>
            </w:tcMar>
          </w:tcPr>
          <w:p w14:paraId="603534A6" w14:textId="4AEB27CB" w:rsidR="00BF66AB" w:rsidRPr="00B80272" w:rsidRDefault="00C215E2" w:rsidP="00BF66AB">
            <w:pPr>
              <w:rPr>
                <w:rFonts w:ascii="Arial" w:hAnsi="Arial" w:cs="Arial"/>
              </w:rPr>
            </w:pPr>
            <w:r>
              <w:rPr>
                <w:rFonts w:ascii="Arial" w:hAnsi="Arial" w:cs="Arial"/>
              </w:rPr>
              <w:t>171</w:t>
            </w:r>
          </w:p>
        </w:tc>
        <w:tc>
          <w:tcPr>
            <w:tcW w:w="5103" w:type="dxa"/>
            <w:gridSpan w:val="2"/>
          </w:tcPr>
          <w:p w14:paraId="338BE990" w14:textId="35714A1D" w:rsidR="00BF66AB" w:rsidRPr="00B80272" w:rsidRDefault="00BF66AB" w:rsidP="00BF66AB">
            <w:pPr>
              <w:rPr>
                <w:rFonts w:ascii="Arial" w:hAnsi="Arial" w:cs="Arial"/>
              </w:rPr>
            </w:pPr>
            <w:r w:rsidRPr="00B21969">
              <w:rPr>
                <w:rFonts w:ascii="Arial" w:hAnsi="Arial" w:cs="Arial"/>
                <w:b/>
              </w:rPr>
              <w:t>Number of FSM</w:t>
            </w:r>
            <w:r>
              <w:rPr>
                <w:rFonts w:ascii="Arial" w:hAnsi="Arial" w:cs="Arial"/>
                <w:b/>
              </w:rPr>
              <w:t xml:space="preserve"> </w:t>
            </w:r>
            <w:r w:rsidR="00572D0F">
              <w:rPr>
                <w:rFonts w:ascii="Arial" w:hAnsi="Arial" w:cs="Arial"/>
              </w:rPr>
              <w:t>31</w:t>
            </w:r>
          </w:p>
        </w:tc>
        <w:tc>
          <w:tcPr>
            <w:tcW w:w="6378" w:type="dxa"/>
          </w:tcPr>
          <w:p w14:paraId="2EDB846D" w14:textId="15D38601" w:rsidR="00BF66AB" w:rsidRPr="008D4FD5" w:rsidRDefault="00C215E2" w:rsidP="00BF66AB">
            <w:pPr>
              <w:rPr>
                <w:rFonts w:ascii="Arial" w:hAnsi="Arial" w:cs="Arial"/>
              </w:rPr>
            </w:pPr>
            <w:r>
              <w:rPr>
                <w:rFonts w:ascii="Arial" w:hAnsi="Arial" w:cs="Arial"/>
                <w:b/>
              </w:rPr>
              <w:t xml:space="preserve">Post LAC </w:t>
            </w:r>
          </w:p>
        </w:tc>
      </w:tr>
    </w:tbl>
    <w:p w14:paraId="1EA326D4" w14:textId="77777777" w:rsidR="00B80272" w:rsidRPr="00A33F73" w:rsidRDefault="00B80272">
      <w:pPr>
        <w:rPr>
          <w:rFonts w:ascii="Arial" w:hAnsi="Arial" w:cs="Arial"/>
          <w:sz w:val="16"/>
          <w:szCs w:val="16"/>
        </w:rPr>
      </w:pPr>
    </w:p>
    <w:p w14:paraId="32776594" w14:textId="778CAAB2" w:rsidR="004D4F75" w:rsidRDefault="004D4F75">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8460"/>
        <w:gridCol w:w="6030"/>
        <w:gridCol w:w="65"/>
      </w:tblGrid>
      <w:tr w:rsidR="002954A6" w:rsidRPr="002954A6" w14:paraId="52A3A180" w14:textId="77777777" w:rsidTr="004D4F75">
        <w:tc>
          <w:tcPr>
            <w:tcW w:w="15417" w:type="dxa"/>
            <w:gridSpan w:val="5"/>
            <w:shd w:val="clear" w:color="auto" w:fill="BFBFBF" w:themeFill="background1" w:themeFillShade="BF"/>
            <w:tcMar>
              <w:top w:w="57" w:type="dxa"/>
              <w:bottom w:w="57" w:type="dxa"/>
            </w:tcMar>
          </w:tcPr>
          <w:p w14:paraId="18CEDA91" w14:textId="0F6AA595" w:rsidR="00765EFB" w:rsidRPr="002954A6" w:rsidRDefault="00AE647B" w:rsidP="00D43446">
            <w:pPr>
              <w:pStyle w:val="ListParagraph"/>
              <w:numPr>
                <w:ilvl w:val="0"/>
                <w:numId w:val="17"/>
              </w:numPr>
              <w:ind w:left="426" w:hanging="284"/>
              <w:rPr>
                <w:rFonts w:ascii="Arial" w:hAnsi="Arial" w:cs="Arial"/>
                <w:b/>
              </w:rPr>
            </w:pPr>
            <w:r>
              <w:rPr>
                <w:rFonts w:ascii="Arial" w:hAnsi="Arial" w:cs="Arial"/>
                <w:b/>
              </w:rPr>
              <w:t>Tiered Approaches</w:t>
            </w:r>
            <w:r w:rsidR="00765EFB" w:rsidRPr="002954A6">
              <w:rPr>
                <w:rFonts w:ascii="Arial" w:hAnsi="Arial" w:cs="Arial"/>
                <w:b/>
              </w:rPr>
              <w:t xml:space="preserve"> </w:t>
            </w:r>
          </w:p>
        </w:tc>
      </w:tr>
      <w:tr w:rsidR="002954A6" w:rsidRPr="002954A6" w14:paraId="2508E42E" w14:textId="77777777" w:rsidTr="004D4F75">
        <w:tc>
          <w:tcPr>
            <w:tcW w:w="15417" w:type="dxa"/>
            <w:gridSpan w:val="5"/>
            <w:shd w:val="clear" w:color="auto" w:fill="BFBFBF" w:themeFill="background1" w:themeFillShade="BF"/>
            <w:tcMar>
              <w:top w:w="57" w:type="dxa"/>
              <w:bottom w:w="57" w:type="dxa"/>
            </w:tcMar>
          </w:tcPr>
          <w:p w14:paraId="58007803" w14:textId="0BFB4F6D" w:rsidR="00765EFB" w:rsidRPr="009A54C4" w:rsidRDefault="00AE647B" w:rsidP="00AE647B">
            <w:pPr>
              <w:rPr>
                <w:rFonts w:ascii="Arial" w:hAnsi="Arial" w:cs="Arial"/>
                <w:i/>
              </w:rPr>
            </w:pPr>
            <w:r>
              <w:rPr>
                <w:rFonts w:ascii="Arial" w:hAnsi="Arial" w:cs="Arial"/>
                <w:b/>
              </w:rPr>
              <w:t>High Quality Teaching</w:t>
            </w:r>
            <w:r w:rsidR="00765EFB" w:rsidRPr="00262114">
              <w:rPr>
                <w:rFonts w:ascii="Arial" w:hAnsi="Arial" w:cs="Arial"/>
                <w:b/>
              </w:rPr>
              <w:t xml:space="preserve"> </w:t>
            </w:r>
            <w:r w:rsidR="009A54C4">
              <w:rPr>
                <w:rFonts w:ascii="Arial" w:hAnsi="Arial" w:cs="Arial"/>
                <w:i/>
              </w:rPr>
              <w:t>(professional development, training, recruitment and retention)</w:t>
            </w:r>
          </w:p>
        </w:tc>
      </w:tr>
      <w:tr w:rsidR="00E62457" w:rsidRPr="002954A6" w14:paraId="39628239" w14:textId="77777777" w:rsidTr="004D4F75">
        <w:tc>
          <w:tcPr>
            <w:tcW w:w="862" w:type="dxa"/>
            <w:gridSpan w:val="2"/>
            <w:tcMar>
              <w:top w:w="57" w:type="dxa"/>
              <w:bottom w:w="57" w:type="dxa"/>
            </w:tcMar>
          </w:tcPr>
          <w:p w14:paraId="6126916D" w14:textId="77777777" w:rsidR="00E62457" w:rsidRPr="002954A6" w:rsidRDefault="00E62457" w:rsidP="00E62457">
            <w:pPr>
              <w:pStyle w:val="ListParagraph"/>
              <w:numPr>
                <w:ilvl w:val="0"/>
                <w:numId w:val="10"/>
              </w:numPr>
              <w:tabs>
                <w:tab w:val="left" w:pos="75"/>
              </w:tabs>
              <w:ind w:left="426" w:hanging="335"/>
              <w:rPr>
                <w:rFonts w:ascii="Arial" w:hAnsi="Arial" w:cs="Arial"/>
                <w:b/>
              </w:rPr>
            </w:pPr>
          </w:p>
        </w:tc>
        <w:tc>
          <w:tcPr>
            <w:tcW w:w="14555" w:type="dxa"/>
            <w:gridSpan w:val="3"/>
          </w:tcPr>
          <w:p w14:paraId="1FA5DED6" w14:textId="50AA39BE" w:rsidR="00E62457" w:rsidRPr="00EC2954" w:rsidRDefault="00E62457" w:rsidP="00E62457">
            <w:pPr>
              <w:rPr>
                <w:rFonts w:cs="Arial"/>
              </w:rPr>
            </w:pPr>
            <w:r>
              <w:rPr>
                <w:rFonts w:cs="Arial"/>
              </w:rPr>
              <w:t>Training and staff development is in place to improve the learning for all groups of children within the school.</w:t>
            </w:r>
          </w:p>
        </w:tc>
      </w:tr>
      <w:tr w:rsidR="00E62457" w:rsidRPr="002954A6" w14:paraId="6A530881" w14:textId="77777777" w:rsidTr="004D4F75">
        <w:tc>
          <w:tcPr>
            <w:tcW w:w="862" w:type="dxa"/>
            <w:gridSpan w:val="2"/>
            <w:tcMar>
              <w:top w:w="57" w:type="dxa"/>
              <w:bottom w:w="57" w:type="dxa"/>
            </w:tcMar>
          </w:tcPr>
          <w:p w14:paraId="6F6F3582" w14:textId="77777777" w:rsidR="00E62457" w:rsidRPr="002954A6" w:rsidRDefault="00E62457" w:rsidP="00E62457">
            <w:pPr>
              <w:pStyle w:val="ListParagraph"/>
              <w:numPr>
                <w:ilvl w:val="0"/>
                <w:numId w:val="10"/>
              </w:numPr>
              <w:tabs>
                <w:tab w:val="left" w:pos="75"/>
              </w:tabs>
              <w:ind w:left="426" w:hanging="335"/>
              <w:rPr>
                <w:rFonts w:ascii="Arial" w:hAnsi="Arial" w:cs="Arial"/>
                <w:b/>
              </w:rPr>
            </w:pPr>
          </w:p>
        </w:tc>
        <w:tc>
          <w:tcPr>
            <w:tcW w:w="14555" w:type="dxa"/>
            <w:gridSpan w:val="3"/>
          </w:tcPr>
          <w:p w14:paraId="1864B3D1" w14:textId="5D90CF27" w:rsidR="00E62457" w:rsidRDefault="00E62457" w:rsidP="00E62457">
            <w:pPr>
              <w:rPr>
                <w:rFonts w:cs="Arial"/>
              </w:rPr>
            </w:pPr>
            <w:r>
              <w:rPr>
                <w:rFonts w:cs="Arial"/>
              </w:rPr>
              <w:t>Staff with a specific specialism targeted towards where they will be most effective.</w:t>
            </w:r>
          </w:p>
        </w:tc>
      </w:tr>
      <w:tr w:rsidR="00E62457" w:rsidRPr="002954A6" w14:paraId="55470693" w14:textId="77777777" w:rsidTr="004D4F75">
        <w:trPr>
          <w:trHeight w:val="70"/>
        </w:trPr>
        <w:tc>
          <w:tcPr>
            <w:tcW w:w="15417" w:type="dxa"/>
            <w:gridSpan w:val="5"/>
            <w:shd w:val="clear" w:color="auto" w:fill="BFBFBF" w:themeFill="background1" w:themeFillShade="BF"/>
            <w:tcMar>
              <w:top w:w="57" w:type="dxa"/>
              <w:bottom w:w="57" w:type="dxa"/>
            </w:tcMar>
          </w:tcPr>
          <w:p w14:paraId="05E5A065" w14:textId="5894CDC5" w:rsidR="00E62457" w:rsidRPr="009A54C4" w:rsidRDefault="00E62457" w:rsidP="00E62457">
            <w:pPr>
              <w:rPr>
                <w:rFonts w:ascii="Arial" w:hAnsi="Arial" w:cs="Arial"/>
                <w:i/>
              </w:rPr>
            </w:pPr>
            <w:r>
              <w:rPr>
                <w:rFonts w:ascii="Arial" w:hAnsi="Arial" w:cs="Arial"/>
                <w:b/>
              </w:rPr>
              <w:t xml:space="preserve">Targeted Academic Support </w:t>
            </w:r>
            <w:r>
              <w:rPr>
                <w:rFonts w:ascii="Arial" w:hAnsi="Arial" w:cs="Arial"/>
                <w:i/>
              </w:rPr>
              <w:t>(linked to rates or progress)</w:t>
            </w:r>
          </w:p>
        </w:tc>
      </w:tr>
      <w:tr w:rsidR="00E62457" w:rsidRPr="002954A6" w14:paraId="2C9B3ED9" w14:textId="77777777" w:rsidTr="004D4F75">
        <w:trPr>
          <w:trHeight w:val="70"/>
        </w:trPr>
        <w:tc>
          <w:tcPr>
            <w:tcW w:w="862" w:type="dxa"/>
            <w:gridSpan w:val="2"/>
            <w:tcMar>
              <w:top w:w="57" w:type="dxa"/>
              <w:bottom w:w="57" w:type="dxa"/>
            </w:tcMar>
          </w:tcPr>
          <w:p w14:paraId="20D424F9" w14:textId="63C2410A" w:rsidR="00E62457" w:rsidRPr="002954A6" w:rsidRDefault="00E62457" w:rsidP="00E62457">
            <w:pPr>
              <w:tabs>
                <w:tab w:val="left" w:pos="60"/>
                <w:tab w:val="left" w:pos="426"/>
              </w:tabs>
              <w:ind w:left="426" w:hanging="284"/>
              <w:rPr>
                <w:rFonts w:ascii="Arial" w:hAnsi="Arial" w:cs="Arial"/>
                <w:b/>
              </w:rPr>
            </w:pPr>
            <w:r>
              <w:rPr>
                <w:rFonts w:ascii="Arial" w:hAnsi="Arial" w:cs="Arial"/>
                <w:b/>
              </w:rPr>
              <w:t>C.</w:t>
            </w:r>
          </w:p>
        </w:tc>
        <w:tc>
          <w:tcPr>
            <w:tcW w:w="14555" w:type="dxa"/>
            <w:gridSpan w:val="3"/>
          </w:tcPr>
          <w:p w14:paraId="059B29B2" w14:textId="41B65FDA" w:rsidR="00E62457" w:rsidRPr="00EC2954" w:rsidRDefault="00E62457" w:rsidP="00E62457">
            <w:pPr>
              <w:rPr>
                <w:rFonts w:cs="Arial"/>
              </w:rPr>
            </w:pPr>
            <w:r>
              <w:rPr>
                <w:rFonts w:cs="Arial"/>
              </w:rPr>
              <w:t>LBJS Reading Pathways is properly resourced to provide the resources and assessments necessary for all children to make progress.</w:t>
            </w:r>
          </w:p>
        </w:tc>
      </w:tr>
      <w:tr w:rsidR="00E62457" w:rsidRPr="002954A6" w14:paraId="507842C7" w14:textId="77777777" w:rsidTr="004D4F75">
        <w:trPr>
          <w:trHeight w:val="70"/>
        </w:trPr>
        <w:tc>
          <w:tcPr>
            <w:tcW w:w="862" w:type="dxa"/>
            <w:gridSpan w:val="2"/>
            <w:tcMar>
              <w:top w:w="57" w:type="dxa"/>
              <w:bottom w:w="57" w:type="dxa"/>
            </w:tcMar>
          </w:tcPr>
          <w:p w14:paraId="14DC3AEA" w14:textId="120EF3C6" w:rsidR="00E62457" w:rsidRPr="002954A6" w:rsidRDefault="00E62457" w:rsidP="00E62457">
            <w:pPr>
              <w:tabs>
                <w:tab w:val="left" w:pos="60"/>
                <w:tab w:val="left" w:pos="426"/>
              </w:tabs>
              <w:ind w:left="426" w:hanging="284"/>
              <w:rPr>
                <w:rFonts w:ascii="Arial" w:hAnsi="Arial" w:cs="Arial"/>
                <w:b/>
              </w:rPr>
            </w:pPr>
            <w:r>
              <w:rPr>
                <w:rFonts w:ascii="Arial" w:hAnsi="Arial" w:cs="Arial"/>
                <w:b/>
              </w:rPr>
              <w:t>D.</w:t>
            </w:r>
          </w:p>
        </w:tc>
        <w:tc>
          <w:tcPr>
            <w:tcW w:w="14555" w:type="dxa"/>
            <w:gridSpan w:val="3"/>
          </w:tcPr>
          <w:p w14:paraId="5FCCD79B" w14:textId="27A22523" w:rsidR="00E62457" w:rsidRPr="00EC2954" w:rsidRDefault="00E62457" w:rsidP="00E62457">
            <w:pPr>
              <w:rPr>
                <w:rFonts w:cs="Arial"/>
              </w:rPr>
            </w:pPr>
            <w:r>
              <w:rPr>
                <w:rFonts w:cs="Arial"/>
              </w:rPr>
              <w:t>The school has a wider range of resources normally used in Foundation Stage and lower Key Stage 1 to support the children who are working at this level when they join the school.</w:t>
            </w:r>
          </w:p>
        </w:tc>
      </w:tr>
      <w:tr w:rsidR="00E62457" w:rsidRPr="002954A6" w14:paraId="25C319ED" w14:textId="77777777" w:rsidTr="004D4F75">
        <w:trPr>
          <w:trHeight w:val="70"/>
        </w:trPr>
        <w:tc>
          <w:tcPr>
            <w:tcW w:w="15417" w:type="dxa"/>
            <w:gridSpan w:val="5"/>
            <w:shd w:val="clear" w:color="auto" w:fill="D9D9D9" w:themeFill="background1" w:themeFillShade="D9"/>
            <w:tcMar>
              <w:top w:w="57" w:type="dxa"/>
              <w:bottom w:w="57" w:type="dxa"/>
            </w:tcMar>
          </w:tcPr>
          <w:p w14:paraId="1BE470AB" w14:textId="43C6F57A" w:rsidR="00E62457" w:rsidRPr="00AE647B" w:rsidRDefault="00E62457" w:rsidP="00E62457">
            <w:pPr>
              <w:rPr>
                <w:rFonts w:ascii="Arial" w:hAnsi="Arial" w:cs="Arial"/>
                <w:b/>
              </w:rPr>
            </w:pPr>
            <w:r w:rsidRPr="00AE647B">
              <w:rPr>
                <w:rFonts w:ascii="Arial" w:hAnsi="Arial" w:cs="Arial"/>
                <w:b/>
              </w:rPr>
              <w:t>Wider Strategies</w:t>
            </w:r>
            <w:r>
              <w:rPr>
                <w:rFonts w:ascii="Arial" w:hAnsi="Arial" w:cs="Arial"/>
                <w:b/>
              </w:rPr>
              <w:t xml:space="preserve"> </w:t>
            </w:r>
            <w:r w:rsidRPr="009A54C4">
              <w:rPr>
                <w:rFonts w:ascii="Arial" w:hAnsi="Arial" w:cs="Arial"/>
                <w:i/>
              </w:rPr>
              <w:t>(attendance, behaviour, social and emotional behaviour support)</w:t>
            </w:r>
          </w:p>
        </w:tc>
      </w:tr>
      <w:tr w:rsidR="00E62457" w:rsidRPr="002954A6" w14:paraId="0712B73B" w14:textId="77777777" w:rsidTr="004D4F75">
        <w:trPr>
          <w:trHeight w:val="70"/>
        </w:trPr>
        <w:tc>
          <w:tcPr>
            <w:tcW w:w="862" w:type="dxa"/>
            <w:gridSpan w:val="2"/>
            <w:tcMar>
              <w:top w:w="57" w:type="dxa"/>
              <w:bottom w:w="57" w:type="dxa"/>
            </w:tcMar>
          </w:tcPr>
          <w:p w14:paraId="179E6BEF" w14:textId="51B13807" w:rsidR="00E62457" w:rsidRDefault="00E62457" w:rsidP="00E62457">
            <w:pPr>
              <w:tabs>
                <w:tab w:val="left" w:pos="60"/>
                <w:tab w:val="left" w:pos="426"/>
              </w:tabs>
              <w:ind w:left="426" w:hanging="284"/>
              <w:rPr>
                <w:rFonts w:ascii="Arial" w:hAnsi="Arial" w:cs="Arial"/>
                <w:b/>
              </w:rPr>
            </w:pPr>
            <w:r>
              <w:rPr>
                <w:rFonts w:ascii="Arial" w:hAnsi="Arial" w:cs="Arial"/>
                <w:b/>
              </w:rPr>
              <w:t>E.</w:t>
            </w:r>
          </w:p>
        </w:tc>
        <w:tc>
          <w:tcPr>
            <w:tcW w:w="14555" w:type="dxa"/>
            <w:gridSpan w:val="3"/>
          </w:tcPr>
          <w:p w14:paraId="339F7330" w14:textId="4A408229" w:rsidR="00E62457" w:rsidRPr="00EC2954" w:rsidRDefault="00E62457" w:rsidP="009417DE">
            <w:pPr>
              <w:rPr>
                <w:rFonts w:cs="Arial"/>
              </w:rPr>
            </w:pPr>
            <w:r>
              <w:rPr>
                <w:rFonts w:cs="Arial"/>
              </w:rPr>
              <w:t xml:space="preserve">An SEMH team </w:t>
            </w:r>
            <w:r w:rsidR="009417DE">
              <w:rPr>
                <w:rFonts w:cs="Arial"/>
              </w:rPr>
              <w:t>is in place</w:t>
            </w:r>
            <w:r>
              <w:rPr>
                <w:rFonts w:cs="Arial"/>
              </w:rPr>
              <w:t xml:space="preserve"> to work with children across the whole school.</w:t>
            </w:r>
          </w:p>
        </w:tc>
      </w:tr>
      <w:tr w:rsidR="00E62457" w:rsidRPr="002954A6" w14:paraId="0C74F936" w14:textId="77777777" w:rsidTr="004D4F75">
        <w:trPr>
          <w:trHeight w:val="70"/>
        </w:trPr>
        <w:tc>
          <w:tcPr>
            <w:tcW w:w="862" w:type="dxa"/>
            <w:gridSpan w:val="2"/>
            <w:tcMar>
              <w:top w:w="57" w:type="dxa"/>
              <w:bottom w:w="57" w:type="dxa"/>
            </w:tcMar>
          </w:tcPr>
          <w:p w14:paraId="4B7D6B43" w14:textId="668F2A08" w:rsidR="00E62457" w:rsidRDefault="00E62457" w:rsidP="00E62457">
            <w:pPr>
              <w:tabs>
                <w:tab w:val="left" w:pos="60"/>
                <w:tab w:val="left" w:pos="426"/>
              </w:tabs>
              <w:ind w:left="426" w:hanging="284"/>
              <w:rPr>
                <w:rFonts w:ascii="Arial" w:hAnsi="Arial" w:cs="Arial"/>
                <w:b/>
              </w:rPr>
            </w:pPr>
            <w:r>
              <w:rPr>
                <w:rFonts w:ascii="Arial" w:hAnsi="Arial" w:cs="Arial"/>
                <w:b/>
              </w:rPr>
              <w:t>F.</w:t>
            </w:r>
          </w:p>
        </w:tc>
        <w:tc>
          <w:tcPr>
            <w:tcW w:w="14555" w:type="dxa"/>
            <w:gridSpan w:val="3"/>
          </w:tcPr>
          <w:p w14:paraId="2588CEDF" w14:textId="2B682E23" w:rsidR="00E62457" w:rsidRDefault="00E62457" w:rsidP="00E62457">
            <w:pPr>
              <w:rPr>
                <w:rFonts w:cs="Arial"/>
              </w:rPr>
            </w:pPr>
            <w:r>
              <w:rPr>
                <w:rFonts w:cs="Arial"/>
              </w:rPr>
              <w:t>Children have developed the resilience to challenge themselves in lessons so they can achieve the highest possible outcome.</w:t>
            </w:r>
          </w:p>
        </w:tc>
      </w:tr>
      <w:tr w:rsidR="00E62457" w:rsidRPr="002954A6" w14:paraId="043E9DED" w14:textId="77777777" w:rsidTr="004D4F75">
        <w:trPr>
          <w:trHeight w:val="70"/>
        </w:trPr>
        <w:tc>
          <w:tcPr>
            <w:tcW w:w="862" w:type="dxa"/>
            <w:gridSpan w:val="2"/>
            <w:tcMar>
              <w:top w:w="57" w:type="dxa"/>
              <w:bottom w:w="57" w:type="dxa"/>
            </w:tcMar>
          </w:tcPr>
          <w:p w14:paraId="1E2CE621" w14:textId="36E43EDA" w:rsidR="00E62457" w:rsidRDefault="00E62457" w:rsidP="00E62457">
            <w:pPr>
              <w:tabs>
                <w:tab w:val="left" w:pos="60"/>
                <w:tab w:val="left" w:pos="426"/>
              </w:tabs>
              <w:ind w:left="426" w:hanging="284"/>
              <w:rPr>
                <w:rFonts w:ascii="Arial" w:hAnsi="Arial" w:cs="Arial"/>
                <w:b/>
              </w:rPr>
            </w:pPr>
            <w:r>
              <w:rPr>
                <w:rFonts w:ascii="Arial" w:hAnsi="Arial" w:cs="Arial"/>
                <w:b/>
              </w:rPr>
              <w:t>G.</w:t>
            </w:r>
          </w:p>
        </w:tc>
        <w:tc>
          <w:tcPr>
            <w:tcW w:w="14555" w:type="dxa"/>
            <w:gridSpan w:val="3"/>
          </w:tcPr>
          <w:p w14:paraId="3B854F43" w14:textId="43B35346" w:rsidR="00E62457" w:rsidRPr="00EC2954" w:rsidRDefault="00E62457" w:rsidP="00E62457">
            <w:pPr>
              <w:rPr>
                <w:rFonts w:cs="Arial"/>
              </w:rPr>
            </w:pPr>
            <w:r>
              <w:rPr>
                <w:rFonts w:cs="Arial"/>
              </w:rPr>
              <w:t>Children in receipt of pupil premium have access to the wider life of the school.</w:t>
            </w:r>
          </w:p>
        </w:tc>
      </w:tr>
      <w:tr w:rsidR="00E62457" w:rsidRPr="002954A6" w14:paraId="1ADB6446" w14:textId="77777777" w:rsidTr="004D4F75">
        <w:trPr>
          <w:gridAfter w:val="1"/>
          <w:wAfter w:w="65" w:type="dxa"/>
        </w:trPr>
        <w:tc>
          <w:tcPr>
            <w:tcW w:w="15352" w:type="dxa"/>
            <w:gridSpan w:val="4"/>
            <w:shd w:val="clear" w:color="auto" w:fill="CFDCE3"/>
            <w:tcMar>
              <w:top w:w="57" w:type="dxa"/>
              <w:bottom w:w="57" w:type="dxa"/>
            </w:tcMar>
          </w:tcPr>
          <w:p w14:paraId="188AAB54" w14:textId="1010AB87" w:rsidR="00E62457" w:rsidRPr="00A33F73" w:rsidRDefault="00E62457" w:rsidP="00E62457">
            <w:pPr>
              <w:pStyle w:val="ListParagraph"/>
              <w:numPr>
                <w:ilvl w:val="0"/>
                <w:numId w:val="17"/>
              </w:numPr>
              <w:ind w:left="426" w:hanging="284"/>
              <w:rPr>
                <w:rFonts w:ascii="Arial" w:hAnsi="Arial" w:cs="Arial"/>
                <w:b/>
              </w:rPr>
            </w:pPr>
            <w:r>
              <w:rPr>
                <w:rFonts w:ascii="Arial" w:hAnsi="Arial" w:cs="Arial"/>
                <w:b/>
              </w:rPr>
              <w:t>Desired o</w:t>
            </w:r>
            <w:r w:rsidRPr="00A33F73">
              <w:rPr>
                <w:rFonts w:ascii="Arial" w:hAnsi="Arial" w:cs="Arial"/>
                <w:b/>
              </w:rPr>
              <w:t xml:space="preserve">utcomes </w:t>
            </w:r>
          </w:p>
        </w:tc>
      </w:tr>
      <w:tr w:rsidR="00E62457" w:rsidRPr="002954A6" w14:paraId="21DE37D2" w14:textId="77777777" w:rsidTr="004D4F75">
        <w:trPr>
          <w:gridAfter w:val="1"/>
          <w:wAfter w:w="65" w:type="dxa"/>
        </w:trPr>
        <w:tc>
          <w:tcPr>
            <w:tcW w:w="817" w:type="dxa"/>
            <w:tcMar>
              <w:top w:w="57" w:type="dxa"/>
              <w:bottom w:w="57" w:type="dxa"/>
            </w:tcMar>
          </w:tcPr>
          <w:p w14:paraId="6DA29217" w14:textId="77777777" w:rsidR="00E62457" w:rsidRPr="002954A6" w:rsidRDefault="00E62457" w:rsidP="00E62457">
            <w:pPr>
              <w:jc w:val="both"/>
              <w:rPr>
                <w:rFonts w:ascii="Arial" w:hAnsi="Arial" w:cs="Arial"/>
              </w:rPr>
            </w:pPr>
          </w:p>
        </w:tc>
        <w:tc>
          <w:tcPr>
            <w:tcW w:w="8505" w:type="dxa"/>
            <w:gridSpan w:val="2"/>
            <w:tcMar>
              <w:top w:w="57" w:type="dxa"/>
              <w:bottom w:w="57" w:type="dxa"/>
            </w:tcMar>
          </w:tcPr>
          <w:p w14:paraId="10CB7332" w14:textId="77777777" w:rsidR="00E62457" w:rsidRPr="002954A6" w:rsidRDefault="00E62457" w:rsidP="00E62457">
            <w:pPr>
              <w:rPr>
                <w:rFonts w:ascii="Arial" w:hAnsi="Arial" w:cs="Arial"/>
                <w:i/>
              </w:rPr>
            </w:pPr>
            <w:r w:rsidRPr="002954A6">
              <w:rPr>
                <w:rFonts w:ascii="Arial" w:hAnsi="Arial" w:cs="Arial"/>
                <w:i/>
              </w:rPr>
              <w:t>Desired outcomes and how they will be measured</w:t>
            </w:r>
          </w:p>
        </w:tc>
        <w:tc>
          <w:tcPr>
            <w:tcW w:w="6030" w:type="dxa"/>
          </w:tcPr>
          <w:p w14:paraId="680EFBC9" w14:textId="77777777" w:rsidR="00E62457" w:rsidRPr="002954A6" w:rsidRDefault="00E62457" w:rsidP="00E62457">
            <w:pPr>
              <w:rPr>
                <w:rFonts w:ascii="Arial" w:hAnsi="Arial" w:cs="Arial"/>
                <w:i/>
              </w:rPr>
            </w:pPr>
            <w:r w:rsidRPr="002954A6">
              <w:rPr>
                <w:rFonts w:ascii="Arial" w:hAnsi="Arial" w:cs="Arial"/>
                <w:i/>
              </w:rPr>
              <w:t xml:space="preserve">Success criteria </w:t>
            </w:r>
          </w:p>
        </w:tc>
      </w:tr>
      <w:tr w:rsidR="00E62457" w:rsidRPr="002954A6" w14:paraId="360F8EE7" w14:textId="77777777" w:rsidTr="004D4F75">
        <w:trPr>
          <w:gridAfter w:val="1"/>
          <w:wAfter w:w="65" w:type="dxa"/>
        </w:trPr>
        <w:tc>
          <w:tcPr>
            <w:tcW w:w="817" w:type="dxa"/>
            <w:tcMar>
              <w:top w:w="57" w:type="dxa"/>
              <w:bottom w:w="57" w:type="dxa"/>
            </w:tcMar>
          </w:tcPr>
          <w:p w14:paraId="6510390C"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A695F52" w14:textId="409FC684" w:rsidR="00E62457" w:rsidRPr="00EC2954" w:rsidRDefault="00E62457" w:rsidP="00E62457">
            <w:pPr>
              <w:rPr>
                <w:rFonts w:cs="Arial"/>
              </w:rPr>
            </w:pPr>
            <w:r>
              <w:rPr>
                <w:rFonts w:cs="Arial"/>
              </w:rPr>
              <w:t>Training and staff development is in place to improve the learning for all groups of children within the school.</w:t>
            </w:r>
          </w:p>
        </w:tc>
        <w:tc>
          <w:tcPr>
            <w:tcW w:w="6030" w:type="dxa"/>
          </w:tcPr>
          <w:p w14:paraId="777A9E15" w14:textId="350CD7BF" w:rsidR="00E62457" w:rsidRPr="00EC2954" w:rsidRDefault="00E62457" w:rsidP="00E62457">
            <w:pPr>
              <w:rPr>
                <w:rFonts w:cs="Arial"/>
              </w:rPr>
            </w:pPr>
            <w:r>
              <w:rPr>
                <w:rFonts w:cs="Arial"/>
              </w:rPr>
              <w:t>Monitoring shows that all groups of children are making accelerated progress dependent on baseline assessments.</w:t>
            </w:r>
          </w:p>
        </w:tc>
      </w:tr>
      <w:tr w:rsidR="00E62457" w:rsidRPr="002954A6" w14:paraId="712AA8B8" w14:textId="77777777" w:rsidTr="004D4F75">
        <w:trPr>
          <w:gridAfter w:val="1"/>
          <w:wAfter w:w="65" w:type="dxa"/>
        </w:trPr>
        <w:tc>
          <w:tcPr>
            <w:tcW w:w="817" w:type="dxa"/>
            <w:tcMar>
              <w:top w:w="57" w:type="dxa"/>
              <w:bottom w:w="57" w:type="dxa"/>
            </w:tcMar>
          </w:tcPr>
          <w:p w14:paraId="0DEA16C0"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76F1EBDB" w14:textId="2B685B35" w:rsidR="00E62457" w:rsidRPr="001F1D48" w:rsidRDefault="00E62457" w:rsidP="00E62457">
            <w:pPr>
              <w:tabs>
                <w:tab w:val="left" w:pos="1680"/>
              </w:tabs>
              <w:rPr>
                <w:rFonts w:cs="Arial"/>
              </w:rPr>
            </w:pPr>
            <w:r>
              <w:rPr>
                <w:rFonts w:cs="Arial"/>
              </w:rPr>
              <w:t>Staff with a specific specialism targeted towards where they will be most effective.</w:t>
            </w:r>
          </w:p>
        </w:tc>
        <w:tc>
          <w:tcPr>
            <w:tcW w:w="6030" w:type="dxa"/>
          </w:tcPr>
          <w:p w14:paraId="4D813713" w14:textId="18F233D7" w:rsidR="00E62457" w:rsidRPr="00EC2954" w:rsidRDefault="00E62457" w:rsidP="00E62457">
            <w:pPr>
              <w:rPr>
                <w:rFonts w:cs="Arial"/>
              </w:rPr>
            </w:pPr>
            <w:r>
              <w:rPr>
                <w:rFonts w:cs="Arial"/>
              </w:rPr>
              <w:t xml:space="preserve">80% of children assessed make at least 4 months more than expected progress when assessed. </w:t>
            </w:r>
          </w:p>
        </w:tc>
      </w:tr>
      <w:tr w:rsidR="00E62457" w:rsidRPr="002954A6" w14:paraId="4901A4FC" w14:textId="77777777" w:rsidTr="004D4F75">
        <w:trPr>
          <w:gridAfter w:val="1"/>
          <w:wAfter w:w="65" w:type="dxa"/>
        </w:trPr>
        <w:tc>
          <w:tcPr>
            <w:tcW w:w="817" w:type="dxa"/>
            <w:tcMar>
              <w:top w:w="57" w:type="dxa"/>
              <w:bottom w:w="57" w:type="dxa"/>
            </w:tcMar>
          </w:tcPr>
          <w:p w14:paraId="0C978C5D"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2CF08675" w14:textId="62C85133" w:rsidR="00E62457" w:rsidRPr="00EC2954" w:rsidRDefault="00E62457" w:rsidP="00E62457">
            <w:pPr>
              <w:rPr>
                <w:rFonts w:cs="Arial"/>
              </w:rPr>
            </w:pPr>
            <w:r>
              <w:rPr>
                <w:rFonts w:cs="Arial"/>
              </w:rPr>
              <w:t>LBJS Reading Pathways is properly resourced to provide the resources and assessments necessary for all children to make progress.</w:t>
            </w:r>
          </w:p>
        </w:tc>
        <w:tc>
          <w:tcPr>
            <w:tcW w:w="6030" w:type="dxa"/>
          </w:tcPr>
          <w:p w14:paraId="2262F299" w14:textId="5F9D3604" w:rsidR="00E62457" w:rsidRPr="00EC2954" w:rsidRDefault="00E62457" w:rsidP="00E62457">
            <w:pPr>
              <w:rPr>
                <w:rFonts w:cs="Arial"/>
              </w:rPr>
            </w:pPr>
            <w:r>
              <w:rPr>
                <w:rFonts w:cs="Arial"/>
              </w:rPr>
              <w:t>The books available for the children access closely match their needs and that of the wider curriculum.</w:t>
            </w:r>
          </w:p>
        </w:tc>
      </w:tr>
      <w:tr w:rsidR="00E62457" w:rsidRPr="002954A6" w14:paraId="204CF49E" w14:textId="77777777" w:rsidTr="004D4F75">
        <w:trPr>
          <w:gridAfter w:val="1"/>
          <w:wAfter w:w="65" w:type="dxa"/>
          <w:trHeight w:val="320"/>
        </w:trPr>
        <w:tc>
          <w:tcPr>
            <w:tcW w:w="817" w:type="dxa"/>
            <w:tcMar>
              <w:top w:w="57" w:type="dxa"/>
              <w:bottom w:w="57" w:type="dxa"/>
            </w:tcMar>
          </w:tcPr>
          <w:p w14:paraId="5F23235F"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210ECD2" w14:textId="2EE5A7B8" w:rsidR="00E62457" w:rsidRPr="00EC2954" w:rsidRDefault="00E62457" w:rsidP="00E62457">
            <w:pPr>
              <w:rPr>
                <w:rFonts w:cs="Arial"/>
              </w:rPr>
            </w:pPr>
            <w:r>
              <w:rPr>
                <w:rFonts w:cs="Arial"/>
              </w:rPr>
              <w:t>The school has a wider range of resources normally used in Foundation Stage and lower Key Stage 1 to support the children who are working at this level when they join the school.</w:t>
            </w:r>
          </w:p>
        </w:tc>
        <w:tc>
          <w:tcPr>
            <w:tcW w:w="6030" w:type="dxa"/>
          </w:tcPr>
          <w:p w14:paraId="3E5A110D" w14:textId="2E9A522E" w:rsidR="00E62457" w:rsidRPr="00EC2954" w:rsidRDefault="00E62457" w:rsidP="00E62457">
            <w:pPr>
              <w:rPr>
                <w:rFonts w:cs="Arial"/>
              </w:rPr>
            </w:pPr>
            <w:r>
              <w:rPr>
                <w:rFonts w:cs="Arial"/>
              </w:rPr>
              <w:t>Monitoring shows that teachers are able to draw upon appropriate resources for all learning.</w:t>
            </w:r>
          </w:p>
        </w:tc>
      </w:tr>
      <w:tr w:rsidR="00E62457" w:rsidRPr="002954A6" w14:paraId="641F3F5D" w14:textId="77777777" w:rsidTr="004D4F75">
        <w:trPr>
          <w:gridAfter w:val="1"/>
          <w:wAfter w:w="65" w:type="dxa"/>
          <w:trHeight w:val="320"/>
        </w:trPr>
        <w:tc>
          <w:tcPr>
            <w:tcW w:w="817" w:type="dxa"/>
            <w:tcMar>
              <w:top w:w="57" w:type="dxa"/>
              <w:bottom w:w="57" w:type="dxa"/>
            </w:tcMar>
          </w:tcPr>
          <w:p w14:paraId="6E602520"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797D38DB" w14:textId="72DFCAF2" w:rsidR="00E62457" w:rsidRPr="00EC2954" w:rsidRDefault="00E62457" w:rsidP="00E62457">
            <w:pPr>
              <w:rPr>
                <w:rFonts w:cs="Arial"/>
              </w:rPr>
            </w:pPr>
            <w:r>
              <w:rPr>
                <w:rFonts w:cs="Arial"/>
              </w:rPr>
              <w:t>An SEMH team has been created to work with children across the whole school.</w:t>
            </w:r>
          </w:p>
        </w:tc>
        <w:tc>
          <w:tcPr>
            <w:tcW w:w="6030" w:type="dxa"/>
          </w:tcPr>
          <w:p w14:paraId="53FB209E" w14:textId="3E913F7D" w:rsidR="00E62457" w:rsidRPr="00EC2954" w:rsidRDefault="00E62457" w:rsidP="00E62457">
            <w:pPr>
              <w:rPr>
                <w:rFonts w:cs="Arial"/>
              </w:rPr>
            </w:pPr>
            <w:r>
              <w:rPr>
                <w:rFonts w:cs="Arial"/>
              </w:rPr>
              <w:t>Monitoring shows that there is a clear process for referral and also a method of assessing impact of interventions used with children who need emotional support.</w:t>
            </w:r>
          </w:p>
        </w:tc>
      </w:tr>
      <w:tr w:rsidR="00E62457" w:rsidRPr="002954A6" w14:paraId="691B0368" w14:textId="77777777" w:rsidTr="004D4F75">
        <w:trPr>
          <w:gridAfter w:val="1"/>
          <w:wAfter w:w="65" w:type="dxa"/>
          <w:trHeight w:val="320"/>
        </w:trPr>
        <w:tc>
          <w:tcPr>
            <w:tcW w:w="817" w:type="dxa"/>
            <w:tcMar>
              <w:top w:w="57" w:type="dxa"/>
              <w:bottom w:w="57" w:type="dxa"/>
            </w:tcMar>
          </w:tcPr>
          <w:p w14:paraId="7AFBC750"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281A3C6E" w14:textId="11E40EA2" w:rsidR="00E62457" w:rsidRPr="00EC2954" w:rsidRDefault="00E62457" w:rsidP="00E62457">
            <w:pPr>
              <w:rPr>
                <w:rFonts w:cs="Arial"/>
              </w:rPr>
            </w:pPr>
            <w:r>
              <w:rPr>
                <w:rFonts w:cs="Arial"/>
              </w:rPr>
              <w:t>Children have developed the resilience to challenge themselves in lessons so they can achieve the highest possible outcome.</w:t>
            </w:r>
          </w:p>
        </w:tc>
        <w:tc>
          <w:tcPr>
            <w:tcW w:w="6030" w:type="dxa"/>
          </w:tcPr>
          <w:p w14:paraId="118CFEE3" w14:textId="498A8695" w:rsidR="00E62457" w:rsidRPr="00EC2954" w:rsidRDefault="00E62457" w:rsidP="00E62457">
            <w:pPr>
              <w:rPr>
                <w:rFonts w:cs="Arial"/>
              </w:rPr>
            </w:pPr>
            <w:r>
              <w:rPr>
                <w:rFonts w:cs="Arial"/>
              </w:rPr>
              <w:t>Monitoring shows that the children are making progress with their learning during lessons across the curriculum.</w:t>
            </w:r>
          </w:p>
        </w:tc>
      </w:tr>
      <w:tr w:rsidR="00E62457" w:rsidRPr="002954A6" w14:paraId="3149A6CF" w14:textId="77777777" w:rsidTr="004D4F75">
        <w:trPr>
          <w:gridAfter w:val="1"/>
          <w:wAfter w:w="65" w:type="dxa"/>
          <w:trHeight w:val="320"/>
        </w:trPr>
        <w:tc>
          <w:tcPr>
            <w:tcW w:w="817" w:type="dxa"/>
            <w:tcMar>
              <w:top w:w="57" w:type="dxa"/>
              <w:bottom w:w="57" w:type="dxa"/>
            </w:tcMar>
          </w:tcPr>
          <w:p w14:paraId="11522DC5" w14:textId="77777777" w:rsidR="00E62457" w:rsidRPr="002954A6" w:rsidRDefault="00E62457" w:rsidP="00E62457">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18B29079" w14:textId="03B44E37" w:rsidR="00E62457" w:rsidRDefault="00E62457" w:rsidP="00E62457">
            <w:pPr>
              <w:rPr>
                <w:rFonts w:cs="Arial"/>
              </w:rPr>
            </w:pPr>
            <w:r>
              <w:rPr>
                <w:rFonts w:cs="Arial"/>
              </w:rPr>
              <w:t>Children in receipt of pupil premium have access to the wider life of the school.</w:t>
            </w:r>
          </w:p>
        </w:tc>
        <w:tc>
          <w:tcPr>
            <w:tcW w:w="6030" w:type="dxa"/>
          </w:tcPr>
          <w:p w14:paraId="155D2463" w14:textId="114DFA13" w:rsidR="00E62457" w:rsidRDefault="00E62457" w:rsidP="00E62457">
            <w:pPr>
              <w:rPr>
                <w:rFonts w:cs="Arial"/>
              </w:rPr>
            </w:pPr>
            <w:r>
              <w:rPr>
                <w:rFonts w:cs="Arial"/>
              </w:rPr>
              <w:t>All children on FSM have been contacted re: opportunities.</w:t>
            </w:r>
          </w:p>
        </w:tc>
      </w:tr>
    </w:tbl>
    <w:p w14:paraId="43512385" w14:textId="6E3A876B" w:rsidR="00CF1B9B" w:rsidRPr="002954A6" w:rsidRDefault="00CF1B9B">
      <w:r w:rsidRPr="002954A6">
        <w:br w:type="page"/>
      </w:r>
    </w:p>
    <w:tbl>
      <w:tblPr>
        <w:tblStyle w:val="TableGrid"/>
        <w:tblW w:w="14992" w:type="dxa"/>
        <w:tblLayout w:type="fixed"/>
        <w:tblLook w:val="04A0" w:firstRow="1" w:lastRow="0" w:firstColumn="1" w:lastColumn="0" w:noHBand="0" w:noVBand="1"/>
      </w:tblPr>
      <w:tblGrid>
        <w:gridCol w:w="2235"/>
        <w:gridCol w:w="2863"/>
        <w:gridCol w:w="567"/>
        <w:gridCol w:w="2807"/>
        <w:gridCol w:w="1304"/>
        <w:gridCol w:w="1956"/>
        <w:gridCol w:w="1276"/>
        <w:gridCol w:w="1984"/>
      </w:tblGrid>
      <w:tr w:rsidR="002954A6" w:rsidRPr="002954A6" w14:paraId="32A9EE08" w14:textId="77777777" w:rsidTr="004D3FC1">
        <w:tc>
          <w:tcPr>
            <w:tcW w:w="14992" w:type="dxa"/>
            <w:gridSpan w:val="8"/>
            <w:shd w:val="clear" w:color="auto" w:fill="CFDCE3"/>
            <w:tcMar>
              <w:top w:w="57" w:type="dxa"/>
              <w:bottom w:w="57" w:type="dxa"/>
            </w:tcMar>
          </w:tcPr>
          <w:p w14:paraId="1ACC8228" w14:textId="4531C20E" w:rsidR="006F0B6A" w:rsidRPr="004E230D" w:rsidRDefault="006D447D" w:rsidP="009242F1">
            <w:pPr>
              <w:pStyle w:val="ListParagraph"/>
              <w:numPr>
                <w:ilvl w:val="0"/>
                <w:numId w:val="17"/>
              </w:numPr>
              <w:ind w:left="426" w:hanging="284"/>
              <w:rPr>
                <w:rFonts w:cstheme="minorHAnsi"/>
                <w:b/>
              </w:rPr>
            </w:pPr>
            <w:r w:rsidRPr="004E230D">
              <w:rPr>
                <w:rFonts w:cstheme="minorHAnsi"/>
                <w:b/>
              </w:rPr>
              <w:lastRenderedPageBreak/>
              <w:t xml:space="preserve">Planned expenditure </w:t>
            </w:r>
          </w:p>
        </w:tc>
      </w:tr>
      <w:tr w:rsidR="002954A6" w:rsidRPr="002954A6" w14:paraId="0A92DD1E" w14:textId="77777777" w:rsidTr="004D3FC1">
        <w:tc>
          <w:tcPr>
            <w:tcW w:w="2235" w:type="dxa"/>
            <w:shd w:val="clear" w:color="auto" w:fill="auto"/>
            <w:tcMar>
              <w:top w:w="57" w:type="dxa"/>
              <w:bottom w:w="57" w:type="dxa"/>
            </w:tcMar>
          </w:tcPr>
          <w:p w14:paraId="3C1D76E8" w14:textId="77777777" w:rsidR="00A60ECF" w:rsidRPr="004E230D" w:rsidRDefault="00A60ECF" w:rsidP="00A60ECF">
            <w:pPr>
              <w:pStyle w:val="ListParagraph"/>
              <w:ind w:left="0"/>
              <w:rPr>
                <w:rFonts w:cstheme="minorHAnsi"/>
                <w:b/>
              </w:rPr>
            </w:pPr>
            <w:r w:rsidRPr="004E230D">
              <w:rPr>
                <w:rFonts w:cstheme="minorHAnsi"/>
                <w:b/>
              </w:rPr>
              <w:t>Academic year</w:t>
            </w:r>
          </w:p>
        </w:tc>
        <w:tc>
          <w:tcPr>
            <w:tcW w:w="12757" w:type="dxa"/>
            <w:gridSpan w:val="7"/>
            <w:shd w:val="clear" w:color="auto" w:fill="auto"/>
          </w:tcPr>
          <w:p w14:paraId="51677F7E" w14:textId="5FA5FB4F" w:rsidR="00A60ECF" w:rsidRPr="004E230D" w:rsidRDefault="00522221" w:rsidP="00A60ECF">
            <w:pPr>
              <w:pStyle w:val="ListParagraph"/>
              <w:ind w:left="426"/>
              <w:rPr>
                <w:rFonts w:cstheme="minorHAnsi"/>
                <w:b/>
              </w:rPr>
            </w:pPr>
            <w:r w:rsidRPr="004E230D">
              <w:rPr>
                <w:rFonts w:cstheme="minorHAnsi"/>
                <w:b/>
              </w:rPr>
              <w:t>20</w:t>
            </w:r>
            <w:r w:rsidR="00EE6E14" w:rsidRPr="004E230D">
              <w:rPr>
                <w:rFonts w:cstheme="minorHAnsi"/>
                <w:b/>
              </w:rPr>
              <w:t>2</w:t>
            </w:r>
            <w:r w:rsidR="0033575E">
              <w:rPr>
                <w:rFonts w:cstheme="minorHAnsi"/>
                <w:b/>
              </w:rPr>
              <w:t>5</w:t>
            </w:r>
            <w:r w:rsidRPr="004E230D">
              <w:rPr>
                <w:rFonts w:cstheme="minorHAnsi"/>
                <w:b/>
              </w:rPr>
              <w:t>/</w:t>
            </w:r>
            <w:r w:rsidR="000132D1" w:rsidRPr="004E230D">
              <w:rPr>
                <w:rFonts w:cstheme="minorHAnsi"/>
                <w:b/>
              </w:rPr>
              <w:t>2</w:t>
            </w:r>
            <w:r w:rsidR="0033575E">
              <w:rPr>
                <w:rFonts w:cstheme="minorHAnsi"/>
                <w:b/>
              </w:rPr>
              <w:t>6</w:t>
            </w:r>
          </w:p>
        </w:tc>
      </w:tr>
      <w:tr w:rsidR="002954A6" w:rsidRPr="002954A6" w14:paraId="1C21F955" w14:textId="77777777" w:rsidTr="004D3FC1">
        <w:tc>
          <w:tcPr>
            <w:tcW w:w="14992" w:type="dxa"/>
            <w:gridSpan w:val="8"/>
            <w:shd w:val="clear" w:color="auto" w:fill="CFDCE3"/>
            <w:tcMar>
              <w:top w:w="57" w:type="dxa"/>
              <w:bottom w:w="57" w:type="dxa"/>
            </w:tcMar>
          </w:tcPr>
          <w:p w14:paraId="3F39814B" w14:textId="3D275F24" w:rsidR="00765EFB" w:rsidRPr="004E230D" w:rsidRDefault="00765EFB" w:rsidP="00267F85">
            <w:pPr>
              <w:rPr>
                <w:rFonts w:cstheme="minorHAnsi"/>
              </w:rPr>
            </w:pPr>
            <w:r w:rsidRPr="004E230D">
              <w:rPr>
                <w:rFonts w:cstheme="minorHAnsi"/>
              </w:rPr>
              <w:t>The three heading</w:t>
            </w:r>
            <w:r w:rsidR="004E5349" w:rsidRPr="004E230D">
              <w:rPr>
                <w:rFonts w:cstheme="minorHAnsi"/>
              </w:rPr>
              <w:t>s</w:t>
            </w:r>
            <w:r w:rsidRPr="004E230D">
              <w:rPr>
                <w:rFonts w:cstheme="minorHAnsi"/>
              </w:rPr>
              <w:t xml:space="preserve"> below enable schools to demonstrate how they are using the </w:t>
            </w:r>
            <w:r w:rsidR="00267F85" w:rsidRPr="004E230D">
              <w:rPr>
                <w:rFonts w:cstheme="minorHAnsi"/>
              </w:rPr>
              <w:t>p</w:t>
            </w:r>
            <w:r w:rsidRPr="004E230D">
              <w:rPr>
                <w:rFonts w:cstheme="minorHAnsi"/>
              </w:rPr>
              <w:t xml:space="preserve">upil </w:t>
            </w:r>
            <w:r w:rsidR="00267F85" w:rsidRPr="004E230D">
              <w:rPr>
                <w:rFonts w:cstheme="minorHAnsi"/>
              </w:rPr>
              <w:t>p</w:t>
            </w:r>
            <w:r w:rsidRPr="004E230D">
              <w:rPr>
                <w:rFonts w:cstheme="minorHAnsi"/>
              </w:rPr>
              <w:t>remium to improve classroom pedagogy, provide targeted support and support whole school strategies</w:t>
            </w:r>
            <w:r w:rsidR="00827203" w:rsidRPr="004E230D">
              <w:rPr>
                <w:rFonts w:cstheme="minorHAnsi"/>
              </w:rPr>
              <w:t xml:space="preserve">. </w:t>
            </w:r>
          </w:p>
        </w:tc>
      </w:tr>
      <w:tr w:rsidR="002954A6" w:rsidRPr="002954A6" w14:paraId="2F5C647F" w14:textId="77777777" w:rsidTr="004D3FC1">
        <w:tc>
          <w:tcPr>
            <w:tcW w:w="14992" w:type="dxa"/>
            <w:gridSpan w:val="8"/>
            <w:shd w:val="clear" w:color="auto" w:fill="FFFFFF" w:themeFill="background1"/>
            <w:tcMar>
              <w:top w:w="57" w:type="dxa"/>
              <w:bottom w:w="57" w:type="dxa"/>
            </w:tcMar>
          </w:tcPr>
          <w:p w14:paraId="5E66F89C" w14:textId="6813E421" w:rsidR="006D447D" w:rsidRPr="001A77DE" w:rsidRDefault="005A0D85" w:rsidP="006F2883">
            <w:pPr>
              <w:pStyle w:val="ListParagraph"/>
              <w:numPr>
                <w:ilvl w:val="0"/>
                <w:numId w:val="14"/>
              </w:numPr>
              <w:ind w:left="426" w:hanging="142"/>
              <w:rPr>
                <w:rFonts w:ascii="Arial" w:hAnsi="Arial" w:cs="Arial"/>
                <w:b/>
                <w:sz w:val="20"/>
                <w:szCs w:val="20"/>
              </w:rPr>
            </w:pPr>
            <w:r>
              <w:rPr>
                <w:rFonts w:ascii="Arial" w:hAnsi="Arial" w:cs="Arial"/>
                <w:b/>
                <w:sz w:val="20"/>
                <w:szCs w:val="20"/>
              </w:rPr>
              <w:t>High Quality Teaching</w:t>
            </w:r>
          </w:p>
        </w:tc>
      </w:tr>
      <w:tr w:rsidR="002954A6" w:rsidRPr="002954A6" w14:paraId="552B8829" w14:textId="77777777" w:rsidTr="00AA7BAC">
        <w:trPr>
          <w:trHeight w:val="289"/>
        </w:trPr>
        <w:tc>
          <w:tcPr>
            <w:tcW w:w="2235" w:type="dxa"/>
            <w:tcMar>
              <w:top w:w="57" w:type="dxa"/>
              <w:bottom w:w="57" w:type="dxa"/>
            </w:tcMar>
          </w:tcPr>
          <w:p w14:paraId="06881E3A" w14:textId="77777777" w:rsidR="00766387" w:rsidRPr="001A77DE" w:rsidRDefault="00766387">
            <w:pPr>
              <w:rPr>
                <w:rFonts w:ascii="Arial" w:hAnsi="Arial" w:cs="Arial"/>
                <w:b/>
                <w:sz w:val="20"/>
                <w:szCs w:val="20"/>
              </w:rPr>
            </w:pPr>
            <w:r w:rsidRPr="001A77DE">
              <w:rPr>
                <w:rFonts w:ascii="Arial" w:hAnsi="Arial" w:cs="Arial"/>
                <w:b/>
                <w:sz w:val="20"/>
                <w:szCs w:val="20"/>
              </w:rPr>
              <w:t>Desired outcome</w:t>
            </w:r>
          </w:p>
        </w:tc>
        <w:tc>
          <w:tcPr>
            <w:tcW w:w="2863" w:type="dxa"/>
            <w:tcMar>
              <w:top w:w="57" w:type="dxa"/>
              <w:bottom w:w="57" w:type="dxa"/>
            </w:tcMar>
          </w:tcPr>
          <w:p w14:paraId="2EFC527D" w14:textId="77777777" w:rsidR="00766387" w:rsidRPr="001A77DE" w:rsidRDefault="00766387" w:rsidP="006F0B6A">
            <w:pPr>
              <w:rPr>
                <w:rFonts w:ascii="Arial" w:hAnsi="Arial" w:cs="Arial"/>
                <w:b/>
                <w:sz w:val="20"/>
                <w:szCs w:val="20"/>
              </w:rPr>
            </w:pPr>
            <w:r w:rsidRPr="001A77DE">
              <w:rPr>
                <w:rFonts w:ascii="Arial" w:hAnsi="Arial" w:cs="Arial"/>
                <w:b/>
                <w:sz w:val="20"/>
                <w:szCs w:val="20"/>
              </w:rPr>
              <w:t>Chosen action</w:t>
            </w:r>
            <w:r w:rsidR="00267F85" w:rsidRPr="001A77DE">
              <w:rPr>
                <w:rFonts w:ascii="Arial" w:hAnsi="Arial" w:cs="Arial"/>
                <w:b/>
                <w:sz w:val="20"/>
                <w:szCs w:val="20"/>
              </w:rPr>
              <w:t xml:space="preserve"> </w:t>
            </w:r>
            <w:r w:rsidRPr="001A77DE">
              <w:rPr>
                <w:rFonts w:ascii="Arial" w:hAnsi="Arial" w:cs="Arial"/>
                <w:b/>
                <w:sz w:val="20"/>
                <w:szCs w:val="20"/>
              </w:rPr>
              <w:t>/</w:t>
            </w:r>
            <w:r w:rsidR="00267F85" w:rsidRPr="001A77DE">
              <w:rPr>
                <w:rFonts w:ascii="Arial" w:hAnsi="Arial" w:cs="Arial"/>
                <w:b/>
                <w:sz w:val="20"/>
                <w:szCs w:val="20"/>
              </w:rPr>
              <w:t xml:space="preserve"> </w:t>
            </w:r>
            <w:r w:rsidRPr="001A77DE">
              <w:rPr>
                <w:rFonts w:ascii="Arial" w:hAnsi="Arial" w:cs="Arial"/>
                <w:b/>
                <w:sz w:val="20"/>
                <w:szCs w:val="20"/>
              </w:rPr>
              <w:t>approach</w:t>
            </w:r>
          </w:p>
        </w:tc>
        <w:tc>
          <w:tcPr>
            <w:tcW w:w="3374" w:type="dxa"/>
            <w:gridSpan w:val="2"/>
            <w:shd w:val="clear" w:color="auto" w:fill="auto"/>
            <w:tcMar>
              <w:top w:w="57" w:type="dxa"/>
              <w:bottom w:w="57" w:type="dxa"/>
            </w:tcMar>
          </w:tcPr>
          <w:p w14:paraId="20F560D3" w14:textId="77777777" w:rsidR="00766387" w:rsidRPr="001A77DE" w:rsidRDefault="00B44A21" w:rsidP="000A25FC">
            <w:pPr>
              <w:rPr>
                <w:rFonts w:ascii="Arial" w:hAnsi="Arial" w:cs="Arial"/>
                <w:b/>
                <w:sz w:val="20"/>
                <w:szCs w:val="20"/>
              </w:rPr>
            </w:pPr>
            <w:r w:rsidRPr="001A77DE">
              <w:rPr>
                <w:rFonts w:ascii="Arial" w:hAnsi="Arial" w:cs="Arial"/>
                <w:b/>
                <w:sz w:val="20"/>
                <w:szCs w:val="20"/>
              </w:rPr>
              <w:t>What is the evidence and</w:t>
            </w:r>
            <w:r w:rsidR="00766387" w:rsidRPr="001A77DE">
              <w:rPr>
                <w:rFonts w:ascii="Arial" w:hAnsi="Arial" w:cs="Arial"/>
                <w:b/>
                <w:sz w:val="20"/>
                <w:szCs w:val="20"/>
              </w:rPr>
              <w:t xml:space="preserve"> rationale for this choice?</w:t>
            </w:r>
          </w:p>
        </w:tc>
        <w:tc>
          <w:tcPr>
            <w:tcW w:w="3260" w:type="dxa"/>
            <w:gridSpan w:val="2"/>
            <w:shd w:val="clear" w:color="auto" w:fill="auto"/>
            <w:tcMar>
              <w:top w:w="57" w:type="dxa"/>
              <w:bottom w:w="57" w:type="dxa"/>
            </w:tcMar>
          </w:tcPr>
          <w:p w14:paraId="00904936" w14:textId="77777777" w:rsidR="00766387" w:rsidRPr="001A77DE" w:rsidRDefault="00766387" w:rsidP="00B01C9A">
            <w:pPr>
              <w:rPr>
                <w:rFonts w:ascii="Arial" w:hAnsi="Arial" w:cs="Arial"/>
                <w:b/>
                <w:sz w:val="20"/>
                <w:szCs w:val="20"/>
              </w:rPr>
            </w:pPr>
            <w:r w:rsidRPr="001A77DE">
              <w:rPr>
                <w:rFonts w:ascii="Arial" w:hAnsi="Arial" w:cs="Arial"/>
                <w:b/>
                <w:sz w:val="20"/>
                <w:szCs w:val="20"/>
              </w:rPr>
              <w:t>How will you ensure it is implemented well?</w:t>
            </w:r>
          </w:p>
        </w:tc>
        <w:tc>
          <w:tcPr>
            <w:tcW w:w="1276" w:type="dxa"/>
            <w:shd w:val="clear" w:color="auto" w:fill="auto"/>
          </w:tcPr>
          <w:p w14:paraId="3A5545D4" w14:textId="77777777" w:rsidR="00766387" w:rsidRPr="001A77DE" w:rsidRDefault="00766387" w:rsidP="00B01C9A">
            <w:pPr>
              <w:rPr>
                <w:rFonts w:ascii="Arial" w:hAnsi="Arial" w:cs="Arial"/>
                <w:b/>
                <w:sz w:val="20"/>
                <w:szCs w:val="20"/>
              </w:rPr>
            </w:pPr>
            <w:r w:rsidRPr="001A77DE">
              <w:rPr>
                <w:rFonts w:ascii="Arial" w:hAnsi="Arial" w:cs="Arial"/>
                <w:b/>
                <w:sz w:val="20"/>
                <w:szCs w:val="20"/>
              </w:rPr>
              <w:t>Staff lead</w:t>
            </w:r>
          </w:p>
        </w:tc>
        <w:tc>
          <w:tcPr>
            <w:tcW w:w="1984" w:type="dxa"/>
          </w:tcPr>
          <w:p w14:paraId="7464AC1B" w14:textId="77777777" w:rsidR="00766387" w:rsidRPr="001A77DE" w:rsidRDefault="00240F98" w:rsidP="00240F98">
            <w:pPr>
              <w:rPr>
                <w:rFonts w:ascii="Arial" w:hAnsi="Arial" w:cs="Arial"/>
                <w:b/>
                <w:sz w:val="20"/>
                <w:szCs w:val="20"/>
              </w:rPr>
            </w:pPr>
            <w:r w:rsidRPr="001A77DE">
              <w:rPr>
                <w:rFonts w:ascii="Arial" w:hAnsi="Arial" w:cs="Arial"/>
                <w:b/>
                <w:sz w:val="20"/>
                <w:szCs w:val="20"/>
              </w:rPr>
              <w:t>When will you review implementation?</w:t>
            </w:r>
          </w:p>
        </w:tc>
      </w:tr>
      <w:tr w:rsidR="00AA61E8" w:rsidRPr="002954A6" w14:paraId="28833020" w14:textId="77777777" w:rsidTr="007D79FA">
        <w:trPr>
          <w:trHeight w:val="313"/>
        </w:trPr>
        <w:tc>
          <w:tcPr>
            <w:tcW w:w="2235" w:type="dxa"/>
            <w:vMerge w:val="restart"/>
            <w:tcMar>
              <w:top w:w="57" w:type="dxa"/>
              <w:bottom w:w="57" w:type="dxa"/>
            </w:tcMar>
          </w:tcPr>
          <w:p w14:paraId="4317131F" w14:textId="652798D0" w:rsidR="00AA61E8" w:rsidRPr="00DC1BF8" w:rsidRDefault="001C74A3" w:rsidP="00223C5F">
            <w:pPr>
              <w:rPr>
                <w:rFonts w:ascii="Arial" w:hAnsi="Arial" w:cs="Arial"/>
                <w:highlight w:val="yellow"/>
              </w:rPr>
            </w:pPr>
            <w:r w:rsidRPr="00DC1BF8">
              <w:rPr>
                <w:rFonts w:cs="Arial"/>
              </w:rPr>
              <w:t>The LBJS Reading Pathways is providing children with the comprehension skills they need to succeed.</w:t>
            </w:r>
          </w:p>
        </w:tc>
        <w:tc>
          <w:tcPr>
            <w:tcW w:w="2863" w:type="dxa"/>
            <w:tcMar>
              <w:top w:w="57" w:type="dxa"/>
              <w:bottom w:w="57" w:type="dxa"/>
            </w:tcMar>
          </w:tcPr>
          <w:p w14:paraId="6E47EFA6" w14:textId="17BF4146" w:rsidR="00AA61E8" w:rsidRPr="001F6E1E" w:rsidRDefault="005B4B7A" w:rsidP="001F6E1E">
            <w:pPr>
              <w:pStyle w:val="ListParagraph"/>
              <w:numPr>
                <w:ilvl w:val="0"/>
                <w:numId w:val="47"/>
              </w:numPr>
              <w:rPr>
                <w:rFonts w:cs="Arial"/>
              </w:rPr>
            </w:pPr>
            <w:r w:rsidRPr="001F6E1E">
              <w:rPr>
                <w:rFonts w:cs="Arial"/>
              </w:rPr>
              <w:t>Early Reading lead given time to continually train staf</w:t>
            </w:r>
            <w:r w:rsidR="00C718D0">
              <w:rPr>
                <w:rFonts w:cs="Arial"/>
              </w:rPr>
              <w:t xml:space="preserve">f 1 x afternoon a week. </w:t>
            </w:r>
          </w:p>
        </w:tc>
        <w:tc>
          <w:tcPr>
            <w:tcW w:w="3374" w:type="dxa"/>
            <w:gridSpan w:val="2"/>
            <w:tcMar>
              <w:top w:w="57" w:type="dxa"/>
              <w:bottom w:w="57" w:type="dxa"/>
            </w:tcMar>
          </w:tcPr>
          <w:p w14:paraId="58C19323" w14:textId="62D8F175" w:rsidR="00AA61E8" w:rsidRPr="00DC1BF8" w:rsidRDefault="001C74A3" w:rsidP="00223C5F">
            <w:pPr>
              <w:rPr>
                <w:rFonts w:cs="Arial"/>
              </w:rPr>
            </w:pPr>
            <w:r w:rsidRPr="00DC1BF8">
              <w:rPr>
                <w:rFonts w:cs="Arial"/>
              </w:rPr>
              <w:t xml:space="preserve">EEF Teaching and Learning Toolkit shows the development of children’s reading comprehensions skills as vital </w:t>
            </w:r>
            <w:r w:rsidRPr="00DC1BF8">
              <w:rPr>
                <w:rFonts w:cs="Arial"/>
                <w:i/>
              </w:rPr>
              <w:t>– 18 months progress in 12 months.</w:t>
            </w:r>
          </w:p>
        </w:tc>
        <w:tc>
          <w:tcPr>
            <w:tcW w:w="3260" w:type="dxa"/>
            <w:gridSpan w:val="2"/>
            <w:shd w:val="clear" w:color="auto" w:fill="auto"/>
            <w:tcMar>
              <w:top w:w="57" w:type="dxa"/>
              <w:bottom w:w="57" w:type="dxa"/>
            </w:tcMar>
          </w:tcPr>
          <w:p w14:paraId="4FD85F6F" w14:textId="26558E2C" w:rsidR="00AA61E8" w:rsidRPr="00DC1BF8" w:rsidRDefault="001C74A3" w:rsidP="00223C5F">
            <w:pPr>
              <w:rPr>
                <w:rFonts w:cs="Arial"/>
              </w:rPr>
            </w:pPr>
            <w:r>
              <w:rPr>
                <w:rFonts w:cs="Arial"/>
              </w:rPr>
              <w:t>SLT to monitor effectiveness through learning walks, data and pupil interviews.</w:t>
            </w:r>
          </w:p>
        </w:tc>
        <w:tc>
          <w:tcPr>
            <w:tcW w:w="1276" w:type="dxa"/>
            <w:shd w:val="clear" w:color="auto" w:fill="auto"/>
          </w:tcPr>
          <w:p w14:paraId="3AD20AA1" w14:textId="3BB687CB" w:rsidR="00AA61E8" w:rsidRPr="00DC1BF8" w:rsidRDefault="005E274A" w:rsidP="00223C5F">
            <w:pPr>
              <w:rPr>
                <w:rFonts w:cs="Arial"/>
              </w:rPr>
            </w:pPr>
            <w:r>
              <w:rPr>
                <w:rFonts w:cs="Arial"/>
              </w:rPr>
              <w:t>JE</w:t>
            </w:r>
          </w:p>
        </w:tc>
        <w:tc>
          <w:tcPr>
            <w:tcW w:w="1984" w:type="dxa"/>
            <w:shd w:val="clear" w:color="auto" w:fill="auto"/>
          </w:tcPr>
          <w:p w14:paraId="26EE8C25" w14:textId="0C249B60" w:rsidR="00AA61E8" w:rsidRPr="00DC1BF8" w:rsidRDefault="005E274A" w:rsidP="00223C5F">
            <w:pPr>
              <w:rPr>
                <w:rFonts w:cs="Arial"/>
              </w:rPr>
            </w:pPr>
            <w:r>
              <w:rPr>
                <w:rFonts w:cs="Arial"/>
              </w:rPr>
              <w:t>February 2026</w:t>
            </w:r>
          </w:p>
        </w:tc>
      </w:tr>
      <w:tr w:rsidR="00AA61E8" w:rsidRPr="002954A6" w14:paraId="3E03E14A" w14:textId="77777777" w:rsidTr="007D79FA">
        <w:trPr>
          <w:trHeight w:val="313"/>
        </w:trPr>
        <w:tc>
          <w:tcPr>
            <w:tcW w:w="2235" w:type="dxa"/>
            <w:vMerge/>
            <w:tcMar>
              <w:top w:w="57" w:type="dxa"/>
              <w:bottom w:w="57" w:type="dxa"/>
            </w:tcMar>
          </w:tcPr>
          <w:p w14:paraId="40A8F7D9" w14:textId="77777777" w:rsidR="00AA61E8" w:rsidRPr="00DC1BF8" w:rsidRDefault="00AA61E8" w:rsidP="00223C5F">
            <w:pPr>
              <w:rPr>
                <w:rFonts w:cs="Arial"/>
              </w:rPr>
            </w:pPr>
          </w:p>
        </w:tc>
        <w:tc>
          <w:tcPr>
            <w:tcW w:w="2863" w:type="dxa"/>
            <w:tcMar>
              <w:top w:w="57" w:type="dxa"/>
              <w:bottom w:w="57" w:type="dxa"/>
            </w:tcMar>
          </w:tcPr>
          <w:p w14:paraId="2D391CF8" w14:textId="023F44D5" w:rsidR="00AA61E8" w:rsidRPr="001F6E1E" w:rsidRDefault="001F6E1E" w:rsidP="00571FC7">
            <w:pPr>
              <w:pStyle w:val="ListParagraph"/>
              <w:numPr>
                <w:ilvl w:val="0"/>
                <w:numId w:val="48"/>
              </w:numPr>
              <w:rPr>
                <w:rFonts w:cs="Arial"/>
              </w:rPr>
            </w:pPr>
            <w:r w:rsidRPr="001F6E1E">
              <w:rPr>
                <w:rFonts w:cs="Arial"/>
              </w:rPr>
              <w:t>Increased TA support to allow time for the teacher to give regular children feedback and i</w:t>
            </w:r>
            <w:r w:rsidR="00C718D0">
              <w:rPr>
                <w:rFonts w:cs="Arial"/>
              </w:rPr>
              <w:t>nform them of their next steps.</w:t>
            </w:r>
          </w:p>
        </w:tc>
        <w:tc>
          <w:tcPr>
            <w:tcW w:w="3374" w:type="dxa"/>
            <w:gridSpan w:val="2"/>
            <w:tcMar>
              <w:top w:w="57" w:type="dxa"/>
              <w:bottom w:w="57" w:type="dxa"/>
            </w:tcMar>
          </w:tcPr>
          <w:p w14:paraId="03192778" w14:textId="40813C61" w:rsidR="00AA61E8" w:rsidRPr="00DC1BF8" w:rsidRDefault="001C74A3" w:rsidP="00223C5F">
            <w:pPr>
              <w:rPr>
                <w:rFonts w:cs="Arial"/>
              </w:rPr>
            </w:pPr>
            <w:r w:rsidRPr="00AC2672">
              <w:rPr>
                <w:rFonts w:cs="Arial"/>
              </w:rPr>
              <w:t xml:space="preserve">Studies have shown that children make accelerated progress when they receive quality feedback, 1:1 more frequently.  Teaching and Learning Toolkit </w:t>
            </w:r>
            <w:r w:rsidRPr="00AC2672">
              <w:rPr>
                <w:rFonts w:cs="Arial"/>
                <w:i/>
              </w:rPr>
              <w:t>– 20 months progress in 12 months.</w:t>
            </w:r>
          </w:p>
        </w:tc>
        <w:tc>
          <w:tcPr>
            <w:tcW w:w="3260" w:type="dxa"/>
            <w:gridSpan w:val="2"/>
            <w:shd w:val="clear" w:color="auto" w:fill="auto"/>
            <w:tcMar>
              <w:top w:w="57" w:type="dxa"/>
              <w:bottom w:w="57" w:type="dxa"/>
            </w:tcMar>
          </w:tcPr>
          <w:p w14:paraId="770BE41B" w14:textId="1C847B5D" w:rsidR="00AA61E8" w:rsidRPr="00DC1BF8" w:rsidRDefault="001C74A3" w:rsidP="00223C5F">
            <w:pPr>
              <w:rPr>
                <w:rFonts w:cs="Arial"/>
              </w:rPr>
            </w:pPr>
            <w:proofErr w:type="spellStart"/>
            <w:r w:rsidRPr="00AC2672">
              <w:rPr>
                <w:rFonts w:cs="Arial"/>
              </w:rPr>
              <w:t>SEN</w:t>
            </w:r>
            <w:r>
              <w:rPr>
                <w:rFonts w:cs="Arial"/>
              </w:rPr>
              <w:t>D</w:t>
            </w:r>
            <w:r w:rsidRPr="00AC2672">
              <w:rPr>
                <w:rFonts w:cs="Arial"/>
              </w:rPr>
              <w:t>Co</w:t>
            </w:r>
            <w:proofErr w:type="spellEnd"/>
            <w:r w:rsidRPr="00AC2672">
              <w:rPr>
                <w:rFonts w:cs="Arial"/>
              </w:rPr>
              <w:t xml:space="preserve"> and HT to monitor provision mapping and interventions throughout the year.</w:t>
            </w:r>
          </w:p>
        </w:tc>
        <w:tc>
          <w:tcPr>
            <w:tcW w:w="1276" w:type="dxa"/>
            <w:shd w:val="clear" w:color="auto" w:fill="auto"/>
          </w:tcPr>
          <w:p w14:paraId="1E3AE4E3" w14:textId="54003006" w:rsidR="00AA61E8" w:rsidRPr="00DC1BF8" w:rsidRDefault="005E274A" w:rsidP="00223C5F">
            <w:pPr>
              <w:rPr>
                <w:rFonts w:cs="Arial"/>
              </w:rPr>
            </w:pPr>
            <w:r>
              <w:rPr>
                <w:rFonts w:cs="Arial"/>
              </w:rPr>
              <w:t>JR &amp; TC</w:t>
            </w:r>
          </w:p>
        </w:tc>
        <w:tc>
          <w:tcPr>
            <w:tcW w:w="1984" w:type="dxa"/>
            <w:shd w:val="clear" w:color="auto" w:fill="auto"/>
          </w:tcPr>
          <w:p w14:paraId="546B936F" w14:textId="074D378F" w:rsidR="00AA61E8" w:rsidRPr="00DC1BF8" w:rsidRDefault="005E274A" w:rsidP="00223C5F">
            <w:pPr>
              <w:rPr>
                <w:rFonts w:cs="Arial"/>
              </w:rPr>
            </w:pPr>
            <w:r>
              <w:rPr>
                <w:rFonts w:cs="Arial"/>
              </w:rPr>
              <w:t>February 2026</w:t>
            </w:r>
          </w:p>
        </w:tc>
      </w:tr>
      <w:tr w:rsidR="009B5B2D" w:rsidRPr="002954A6" w14:paraId="66D20392" w14:textId="77777777" w:rsidTr="00BB28EB">
        <w:trPr>
          <w:trHeight w:hRule="exact" w:val="387"/>
        </w:trPr>
        <w:tc>
          <w:tcPr>
            <w:tcW w:w="13008" w:type="dxa"/>
            <w:gridSpan w:val="7"/>
            <w:shd w:val="clear" w:color="auto" w:fill="D9D9D9" w:themeFill="background1" w:themeFillShade="D9"/>
            <w:tcMar>
              <w:top w:w="57" w:type="dxa"/>
              <w:bottom w:w="57" w:type="dxa"/>
            </w:tcMar>
          </w:tcPr>
          <w:p w14:paraId="4BD9F671" w14:textId="77777777" w:rsidR="009B5B2D" w:rsidRPr="001A77DE" w:rsidRDefault="009B5B2D" w:rsidP="009B5B2D">
            <w:pPr>
              <w:jc w:val="right"/>
              <w:rPr>
                <w:rFonts w:ascii="Arial" w:hAnsi="Arial" w:cs="Arial"/>
                <w:sz w:val="20"/>
                <w:szCs w:val="20"/>
              </w:rPr>
            </w:pPr>
            <w:r w:rsidRPr="001A77DE">
              <w:rPr>
                <w:rFonts w:ascii="Arial" w:hAnsi="Arial" w:cs="Arial"/>
                <w:b/>
                <w:sz w:val="20"/>
                <w:szCs w:val="20"/>
              </w:rPr>
              <w:t>Total budgeted cost</w:t>
            </w:r>
          </w:p>
        </w:tc>
        <w:tc>
          <w:tcPr>
            <w:tcW w:w="1984" w:type="dxa"/>
            <w:shd w:val="clear" w:color="auto" w:fill="D9D9D9" w:themeFill="background1" w:themeFillShade="D9"/>
          </w:tcPr>
          <w:p w14:paraId="03D03D72" w14:textId="32AD9327" w:rsidR="009B5B2D" w:rsidRPr="00BB28EB" w:rsidRDefault="00EA4D77" w:rsidP="00C30120">
            <w:pPr>
              <w:rPr>
                <w:rFonts w:ascii="Arial" w:hAnsi="Arial" w:cs="Arial"/>
                <w:b/>
                <w:sz w:val="18"/>
                <w:szCs w:val="18"/>
              </w:rPr>
            </w:pPr>
            <w:r>
              <w:rPr>
                <w:rFonts w:ascii="Arial" w:hAnsi="Arial" w:cs="Arial"/>
                <w:b/>
                <w:sz w:val="18"/>
                <w:szCs w:val="18"/>
              </w:rPr>
              <w:t>£</w:t>
            </w:r>
            <w:r w:rsidR="00C30120">
              <w:rPr>
                <w:rFonts w:ascii="Arial" w:hAnsi="Arial" w:cs="Arial"/>
                <w:b/>
                <w:sz w:val="18"/>
                <w:szCs w:val="18"/>
              </w:rPr>
              <w:t>14,628</w:t>
            </w:r>
          </w:p>
        </w:tc>
      </w:tr>
      <w:tr w:rsidR="009B5B2D" w:rsidRPr="002954A6" w14:paraId="768704E7" w14:textId="77777777" w:rsidTr="004D3FC1">
        <w:trPr>
          <w:trHeight w:hRule="exact" w:val="312"/>
        </w:trPr>
        <w:tc>
          <w:tcPr>
            <w:tcW w:w="14992" w:type="dxa"/>
            <w:gridSpan w:val="8"/>
            <w:tcMar>
              <w:top w:w="57" w:type="dxa"/>
              <w:bottom w:w="57" w:type="dxa"/>
            </w:tcMar>
          </w:tcPr>
          <w:p w14:paraId="26466B16" w14:textId="354EAECC" w:rsidR="009B5B2D" w:rsidRPr="001A77DE" w:rsidRDefault="009B5B2D" w:rsidP="009B5B2D">
            <w:pPr>
              <w:pStyle w:val="ListParagraph"/>
              <w:numPr>
                <w:ilvl w:val="0"/>
                <w:numId w:val="14"/>
              </w:numPr>
              <w:ind w:left="426" w:hanging="142"/>
              <w:rPr>
                <w:rFonts w:ascii="Arial" w:hAnsi="Arial" w:cs="Arial"/>
                <w:b/>
                <w:sz w:val="20"/>
                <w:szCs w:val="20"/>
              </w:rPr>
            </w:pPr>
            <w:r w:rsidRPr="001A77DE">
              <w:rPr>
                <w:rFonts w:ascii="Arial" w:hAnsi="Arial" w:cs="Arial"/>
                <w:b/>
                <w:sz w:val="20"/>
                <w:szCs w:val="20"/>
              </w:rPr>
              <w:t xml:space="preserve">Targeted </w:t>
            </w:r>
            <w:r>
              <w:rPr>
                <w:rFonts w:ascii="Arial" w:hAnsi="Arial" w:cs="Arial"/>
                <w:b/>
                <w:sz w:val="20"/>
                <w:szCs w:val="20"/>
              </w:rPr>
              <w:t>Academic S</w:t>
            </w:r>
            <w:r w:rsidRPr="001A77DE">
              <w:rPr>
                <w:rFonts w:ascii="Arial" w:hAnsi="Arial" w:cs="Arial"/>
                <w:b/>
                <w:sz w:val="20"/>
                <w:szCs w:val="20"/>
              </w:rPr>
              <w:t>upport</w:t>
            </w:r>
          </w:p>
        </w:tc>
      </w:tr>
      <w:tr w:rsidR="009B5B2D" w:rsidRPr="002954A6" w14:paraId="58773DB5" w14:textId="77777777" w:rsidTr="00AA7BAC">
        <w:tc>
          <w:tcPr>
            <w:tcW w:w="2235" w:type="dxa"/>
            <w:tcMar>
              <w:top w:w="57" w:type="dxa"/>
              <w:bottom w:w="57" w:type="dxa"/>
            </w:tcMar>
          </w:tcPr>
          <w:p w14:paraId="34D410EC" w14:textId="77777777" w:rsidR="009B5B2D" w:rsidRPr="001A77DE" w:rsidRDefault="009B5B2D" w:rsidP="009B5B2D">
            <w:pPr>
              <w:rPr>
                <w:rFonts w:ascii="Arial" w:hAnsi="Arial" w:cs="Arial"/>
                <w:b/>
                <w:sz w:val="20"/>
                <w:szCs w:val="20"/>
              </w:rPr>
            </w:pPr>
            <w:r w:rsidRPr="001A77DE">
              <w:rPr>
                <w:rFonts w:ascii="Arial" w:hAnsi="Arial" w:cs="Arial"/>
                <w:b/>
                <w:sz w:val="20"/>
                <w:szCs w:val="20"/>
              </w:rPr>
              <w:t>Desired outcome</w:t>
            </w:r>
          </w:p>
        </w:tc>
        <w:tc>
          <w:tcPr>
            <w:tcW w:w="2863" w:type="dxa"/>
            <w:tcMar>
              <w:top w:w="57" w:type="dxa"/>
              <w:bottom w:w="57" w:type="dxa"/>
            </w:tcMar>
          </w:tcPr>
          <w:p w14:paraId="469A0314" w14:textId="77777777" w:rsidR="009B5B2D" w:rsidRPr="001A77DE" w:rsidRDefault="009B5B2D" w:rsidP="009B5B2D">
            <w:pPr>
              <w:rPr>
                <w:rFonts w:ascii="Arial" w:hAnsi="Arial" w:cs="Arial"/>
                <w:b/>
                <w:sz w:val="20"/>
                <w:szCs w:val="20"/>
              </w:rPr>
            </w:pPr>
            <w:r w:rsidRPr="001A77DE">
              <w:rPr>
                <w:rFonts w:ascii="Arial" w:hAnsi="Arial" w:cs="Arial"/>
                <w:b/>
                <w:sz w:val="20"/>
                <w:szCs w:val="20"/>
              </w:rPr>
              <w:t>Chosen action/approach</w:t>
            </w:r>
          </w:p>
        </w:tc>
        <w:tc>
          <w:tcPr>
            <w:tcW w:w="3374" w:type="dxa"/>
            <w:gridSpan w:val="2"/>
            <w:tcMar>
              <w:top w:w="57" w:type="dxa"/>
              <w:bottom w:w="57" w:type="dxa"/>
            </w:tcMar>
          </w:tcPr>
          <w:p w14:paraId="1D74EBD6" w14:textId="77777777" w:rsidR="009B5B2D" w:rsidRPr="001A77DE" w:rsidRDefault="009B5B2D" w:rsidP="009B5B2D">
            <w:pPr>
              <w:rPr>
                <w:rFonts w:ascii="Arial" w:hAnsi="Arial" w:cs="Arial"/>
                <w:b/>
                <w:sz w:val="20"/>
                <w:szCs w:val="20"/>
              </w:rPr>
            </w:pPr>
            <w:r w:rsidRPr="001A77DE">
              <w:rPr>
                <w:rFonts w:ascii="Arial" w:hAnsi="Arial" w:cs="Arial"/>
                <w:b/>
                <w:sz w:val="20"/>
                <w:szCs w:val="20"/>
              </w:rPr>
              <w:t>What is the evidence and rationale for this choice?</w:t>
            </w:r>
          </w:p>
        </w:tc>
        <w:tc>
          <w:tcPr>
            <w:tcW w:w="3260" w:type="dxa"/>
            <w:gridSpan w:val="2"/>
            <w:tcMar>
              <w:top w:w="57" w:type="dxa"/>
              <w:bottom w:w="57" w:type="dxa"/>
            </w:tcMar>
          </w:tcPr>
          <w:p w14:paraId="298834DB" w14:textId="77777777" w:rsidR="009B5B2D" w:rsidRPr="001A77DE" w:rsidRDefault="009B5B2D" w:rsidP="009B5B2D">
            <w:pPr>
              <w:rPr>
                <w:rFonts w:ascii="Arial" w:hAnsi="Arial" w:cs="Arial"/>
                <w:b/>
                <w:sz w:val="20"/>
                <w:szCs w:val="20"/>
              </w:rPr>
            </w:pPr>
            <w:r w:rsidRPr="001A77DE">
              <w:rPr>
                <w:rFonts w:ascii="Arial" w:hAnsi="Arial" w:cs="Arial"/>
                <w:b/>
                <w:sz w:val="20"/>
                <w:szCs w:val="20"/>
              </w:rPr>
              <w:t>How will you ensure it is implemented well?</w:t>
            </w:r>
          </w:p>
        </w:tc>
        <w:tc>
          <w:tcPr>
            <w:tcW w:w="1276" w:type="dxa"/>
          </w:tcPr>
          <w:p w14:paraId="69606D4E" w14:textId="77777777" w:rsidR="009B5B2D" w:rsidRPr="001A77DE" w:rsidRDefault="009B5B2D" w:rsidP="009B5B2D">
            <w:pPr>
              <w:rPr>
                <w:rFonts w:ascii="Arial" w:hAnsi="Arial" w:cs="Arial"/>
                <w:b/>
                <w:sz w:val="20"/>
                <w:szCs w:val="20"/>
              </w:rPr>
            </w:pPr>
            <w:r w:rsidRPr="001A77DE">
              <w:rPr>
                <w:rFonts w:ascii="Arial" w:hAnsi="Arial" w:cs="Arial"/>
                <w:b/>
                <w:sz w:val="20"/>
                <w:szCs w:val="20"/>
              </w:rPr>
              <w:t>Staff lead</w:t>
            </w:r>
          </w:p>
        </w:tc>
        <w:tc>
          <w:tcPr>
            <w:tcW w:w="1984" w:type="dxa"/>
          </w:tcPr>
          <w:p w14:paraId="334E2892" w14:textId="77777777" w:rsidR="009B5B2D" w:rsidRPr="001A77DE" w:rsidRDefault="009B5B2D" w:rsidP="009B5B2D">
            <w:pPr>
              <w:rPr>
                <w:rFonts w:ascii="Arial" w:hAnsi="Arial" w:cs="Arial"/>
                <w:b/>
                <w:sz w:val="20"/>
                <w:szCs w:val="20"/>
              </w:rPr>
            </w:pPr>
            <w:r w:rsidRPr="001A77DE">
              <w:rPr>
                <w:rFonts w:ascii="Arial" w:hAnsi="Arial" w:cs="Arial"/>
                <w:b/>
                <w:sz w:val="20"/>
                <w:szCs w:val="20"/>
              </w:rPr>
              <w:t>When will you review implementation?</w:t>
            </w:r>
          </w:p>
        </w:tc>
      </w:tr>
      <w:tr w:rsidR="009B5B2D" w:rsidRPr="002954A6" w14:paraId="0DF205A5" w14:textId="77777777" w:rsidTr="00FA7768">
        <w:tc>
          <w:tcPr>
            <w:tcW w:w="2235" w:type="dxa"/>
            <w:tcMar>
              <w:top w:w="57" w:type="dxa"/>
              <w:bottom w:w="57" w:type="dxa"/>
            </w:tcMar>
          </w:tcPr>
          <w:p w14:paraId="71872C55" w14:textId="5AB8DD50" w:rsidR="009B5B2D" w:rsidRPr="00DC1BF8" w:rsidRDefault="001C74A3" w:rsidP="009B5B2D">
            <w:pPr>
              <w:rPr>
                <w:rFonts w:ascii="Arial" w:hAnsi="Arial" w:cs="Arial"/>
              </w:rPr>
            </w:pPr>
            <w:r w:rsidRPr="00DC1BF8">
              <w:rPr>
                <w:rFonts w:cs="Arial"/>
              </w:rPr>
              <w:t>The LBJS Reading Pathways is providing children with the comprehension skills they need to succeed.</w:t>
            </w:r>
          </w:p>
        </w:tc>
        <w:tc>
          <w:tcPr>
            <w:tcW w:w="2863" w:type="dxa"/>
            <w:tcMar>
              <w:top w:w="57" w:type="dxa"/>
              <w:bottom w:w="57" w:type="dxa"/>
            </w:tcMar>
          </w:tcPr>
          <w:p w14:paraId="1E5CE249" w14:textId="64602663" w:rsidR="0017632D" w:rsidRPr="005C1601" w:rsidRDefault="0017632D" w:rsidP="0017632D">
            <w:pPr>
              <w:pStyle w:val="ListParagraph"/>
              <w:numPr>
                <w:ilvl w:val="0"/>
                <w:numId w:val="43"/>
              </w:numPr>
              <w:rPr>
                <w:rFonts w:cs="Arial"/>
              </w:rPr>
            </w:pPr>
            <w:r w:rsidRPr="005C1601">
              <w:rPr>
                <w:rFonts w:cs="Arial"/>
              </w:rPr>
              <w:t>Use of Dyslexia Gold intervention st</w:t>
            </w:r>
            <w:r w:rsidR="00C718D0">
              <w:rPr>
                <w:rFonts w:cs="Arial"/>
              </w:rPr>
              <w:t xml:space="preserve">rategy across key groups. </w:t>
            </w:r>
          </w:p>
          <w:p w14:paraId="6C61D4C5" w14:textId="05C1C91D" w:rsidR="0017632D" w:rsidRPr="005C1601" w:rsidRDefault="0017632D" w:rsidP="0017632D">
            <w:pPr>
              <w:pStyle w:val="ListParagraph"/>
              <w:numPr>
                <w:ilvl w:val="0"/>
                <w:numId w:val="43"/>
              </w:numPr>
              <w:rPr>
                <w:rFonts w:cs="Arial"/>
              </w:rPr>
            </w:pPr>
            <w:r w:rsidRPr="005C1601">
              <w:rPr>
                <w:rFonts w:cs="Arial"/>
              </w:rPr>
              <w:t xml:space="preserve">Books used for the Reading Pathways </w:t>
            </w:r>
            <w:r w:rsidR="00C718D0">
              <w:rPr>
                <w:rFonts w:cs="Arial"/>
              </w:rPr>
              <w:lastRenderedPageBreak/>
              <w:t xml:space="preserve">checked and updated. </w:t>
            </w:r>
          </w:p>
          <w:p w14:paraId="002C89FF" w14:textId="0EDD8E1B" w:rsidR="0017632D" w:rsidRPr="005C1601" w:rsidRDefault="0017632D" w:rsidP="0017632D">
            <w:pPr>
              <w:pStyle w:val="ListParagraph"/>
              <w:numPr>
                <w:ilvl w:val="0"/>
                <w:numId w:val="43"/>
              </w:numPr>
              <w:rPr>
                <w:rFonts w:cs="Arial"/>
              </w:rPr>
            </w:pPr>
            <w:r w:rsidRPr="005C1601">
              <w:rPr>
                <w:rFonts w:cs="Arial"/>
              </w:rPr>
              <w:t xml:space="preserve">Books in the library updated to match </w:t>
            </w:r>
            <w:r w:rsidR="00C718D0">
              <w:rPr>
                <w:rFonts w:cs="Arial"/>
              </w:rPr>
              <w:t xml:space="preserve">current popular authors. </w:t>
            </w:r>
          </w:p>
          <w:p w14:paraId="47B6BC00" w14:textId="13E8F4AC" w:rsidR="0017632D" w:rsidRPr="00123262" w:rsidRDefault="0017632D" w:rsidP="0017632D">
            <w:pPr>
              <w:pStyle w:val="ListParagraph"/>
              <w:numPr>
                <w:ilvl w:val="0"/>
                <w:numId w:val="43"/>
              </w:numPr>
              <w:rPr>
                <w:rFonts w:cs="Arial"/>
              </w:rPr>
            </w:pPr>
            <w:r w:rsidRPr="005C1601">
              <w:rPr>
                <w:rFonts w:cs="Arial"/>
              </w:rPr>
              <w:t>Cracking Comprehension is in use across the school to develop</w:t>
            </w:r>
            <w:r w:rsidR="00C718D0">
              <w:rPr>
                <w:rFonts w:cs="Arial"/>
              </w:rPr>
              <w:t xml:space="preserve"> comprehension strategies. </w:t>
            </w:r>
          </w:p>
          <w:p w14:paraId="69BCA213" w14:textId="2C040738" w:rsidR="00725D94" w:rsidRPr="008E4469" w:rsidRDefault="00725D94" w:rsidP="0095694E">
            <w:pPr>
              <w:pStyle w:val="ListParagraph"/>
              <w:ind w:left="284"/>
              <w:rPr>
                <w:rFonts w:cs="Arial"/>
                <w:strike/>
              </w:rPr>
            </w:pPr>
          </w:p>
        </w:tc>
        <w:tc>
          <w:tcPr>
            <w:tcW w:w="3374" w:type="dxa"/>
            <w:gridSpan w:val="2"/>
            <w:tcMar>
              <w:top w:w="57" w:type="dxa"/>
              <w:bottom w:w="57" w:type="dxa"/>
            </w:tcMar>
          </w:tcPr>
          <w:p w14:paraId="04A2B402" w14:textId="2E363D93" w:rsidR="009B5B2D" w:rsidRPr="00DC1BF8" w:rsidRDefault="001C74A3" w:rsidP="009B5B2D">
            <w:pPr>
              <w:rPr>
                <w:rFonts w:cs="Arial"/>
              </w:rPr>
            </w:pPr>
            <w:r w:rsidRPr="00DC1BF8">
              <w:rPr>
                <w:rFonts w:cs="Arial"/>
              </w:rPr>
              <w:lastRenderedPageBreak/>
              <w:t xml:space="preserve">EEF Teaching and Learning Toolkit shows the development of children’s reading comprehensions skills as vital </w:t>
            </w:r>
            <w:r w:rsidRPr="00DC1BF8">
              <w:rPr>
                <w:rFonts w:cs="Arial"/>
                <w:i/>
              </w:rPr>
              <w:t>– 18 months progress in 12 months.</w:t>
            </w:r>
          </w:p>
        </w:tc>
        <w:tc>
          <w:tcPr>
            <w:tcW w:w="3260" w:type="dxa"/>
            <w:gridSpan w:val="2"/>
            <w:shd w:val="clear" w:color="auto" w:fill="auto"/>
            <w:tcMar>
              <w:top w:w="57" w:type="dxa"/>
              <w:bottom w:w="57" w:type="dxa"/>
            </w:tcMar>
          </w:tcPr>
          <w:p w14:paraId="6B4012C2" w14:textId="37BE47C2" w:rsidR="009B5B2D" w:rsidRPr="004E230D" w:rsidRDefault="001C74A3" w:rsidP="009B5B2D">
            <w:pPr>
              <w:rPr>
                <w:rFonts w:cs="Arial"/>
              </w:rPr>
            </w:pPr>
            <w:r>
              <w:rPr>
                <w:rFonts w:cs="Arial"/>
              </w:rPr>
              <w:t>DHT and Early Reading Lead to monitor impact through the normal monitoring cycle within school.</w:t>
            </w:r>
          </w:p>
        </w:tc>
        <w:tc>
          <w:tcPr>
            <w:tcW w:w="1276" w:type="dxa"/>
            <w:shd w:val="clear" w:color="auto" w:fill="auto"/>
          </w:tcPr>
          <w:p w14:paraId="141C95A3" w14:textId="70B88B40" w:rsidR="009B5B2D" w:rsidRPr="00DC1BF8" w:rsidRDefault="005E274A" w:rsidP="009B5B2D">
            <w:pPr>
              <w:rPr>
                <w:rFonts w:cs="Arial"/>
              </w:rPr>
            </w:pPr>
            <w:r>
              <w:rPr>
                <w:rFonts w:cs="Arial"/>
              </w:rPr>
              <w:t>LN &amp; JE</w:t>
            </w:r>
          </w:p>
        </w:tc>
        <w:tc>
          <w:tcPr>
            <w:tcW w:w="1984" w:type="dxa"/>
          </w:tcPr>
          <w:p w14:paraId="27A55D1E" w14:textId="38634DBE" w:rsidR="009B5B2D" w:rsidRPr="00DC1BF8" w:rsidRDefault="005E274A" w:rsidP="009B5B2D">
            <w:pPr>
              <w:rPr>
                <w:rFonts w:cs="Arial"/>
              </w:rPr>
            </w:pPr>
            <w:r>
              <w:rPr>
                <w:rFonts w:cs="Arial"/>
              </w:rPr>
              <w:t>February 2026</w:t>
            </w:r>
          </w:p>
        </w:tc>
      </w:tr>
      <w:tr w:rsidR="009B5B2D" w:rsidRPr="002954A6" w14:paraId="4684DC39" w14:textId="77777777" w:rsidTr="00AA7BAC">
        <w:tc>
          <w:tcPr>
            <w:tcW w:w="2235" w:type="dxa"/>
            <w:tcMar>
              <w:top w:w="57" w:type="dxa"/>
              <w:bottom w:w="57" w:type="dxa"/>
            </w:tcMar>
          </w:tcPr>
          <w:p w14:paraId="5FB77645" w14:textId="1EFEAC27" w:rsidR="009B5B2D" w:rsidRPr="00DC1BF8" w:rsidRDefault="00E47763" w:rsidP="009B5B2D">
            <w:pPr>
              <w:rPr>
                <w:rFonts w:cs="Arial"/>
              </w:rPr>
            </w:pPr>
            <w:r>
              <w:rPr>
                <w:rFonts w:cs="Arial"/>
              </w:rPr>
              <w:t>Online resources are developed to support the needs of children, providing a sharper focus to planning.</w:t>
            </w:r>
          </w:p>
        </w:tc>
        <w:tc>
          <w:tcPr>
            <w:tcW w:w="2863" w:type="dxa"/>
            <w:tcMar>
              <w:top w:w="57" w:type="dxa"/>
              <w:bottom w:w="57" w:type="dxa"/>
            </w:tcMar>
          </w:tcPr>
          <w:p w14:paraId="4CBD292B" w14:textId="036DA15B" w:rsidR="0017632D" w:rsidRPr="005C1601" w:rsidRDefault="0017632D" w:rsidP="0017632D">
            <w:pPr>
              <w:pStyle w:val="ListParagraph"/>
              <w:numPr>
                <w:ilvl w:val="0"/>
                <w:numId w:val="31"/>
              </w:numPr>
              <w:rPr>
                <w:rFonts w:cs="Arial"/>
              </w:rPr>
            </w:pPr>
            <w:r w:rsidRPr="00123262">
              <w:rPr>
                <w:rFonts w:cs="Arial"/>
              </w:rPr>
              <w:t xml:space="preserve">Maths circle – </w:t>
            </w:r>
            <w:proofErr w:type="spellStart"/>
            <w:r w:rsidR="00C718D0">
              <w:rPr>
                <w:rFonts w:cs="Arial"/>
              </w:rPr>
              <w:t>Numberbots</w:t>
            </w:r>
            <w:proofErr w:type="spellEnd"/>
            <w:r w:rsidR="00C718D0">
              <w:rPr>
                <w:rFonts w:cs="Arial"/>
              </w:rPr>
              <w:t xml:space="preserve"> </w:t>
            </w:r>
          </w:p>
          <w:p w14:paraId="2093A707" w14:textId="6DFA4B54" w:rsidR="00725D94" w:rsidRPr="005C1601" w:rsidRDefault="0017632D" w:rsidP="0017632D">
            <w:pPr>
              <w:pStyle w:val="ListParagraph"/>
              <w:numPr>
                <w:ilvl w:val="0"/>
                <w:numId w:val="31"/>
              </w:numPr>
              <w:rPr>
                <w:rFonts w:cs="Arial"/>
              </w:rPr>
            </w:pPr>
            <w:r w:rsidRPr="005C1601">
              <w:rPr>
                <w:rFonts w:cs="Arial"/>
              </w:rPr>
              <w:t>School subscribes to the primary ver</w:t>
            </w:r>
            <w:r w:rsidR="00C718D0">
              <w:rPr>
                <w:rFonts w:cs="Arial"/>
              </w:rPr>
              <w:t>sion of ‘</w:t>
            </w:r>
            <w:proofErr w:type="spellStart"/>
            <w:r w:rsidR="00C718D0">
              <w:rPr>
                <w:rFonts w:cs="Arial"/>
              </w:rPr>
              <w:t>Grammarsaurus</w:t>
            </w:r>
            <w:proofErr w:type="spellEnd"/>
            <w:r w:rsidR="00C718D0">
              <w:rPr>
                <w:rFonts w:cs="Arial"/>
              </w:rPr>
              <w:t xml:space="preserve">.’  </w:t>
            </w:r>
          </w:p>
          <w:p w14:paraId="1C411042" w14:textId="018D950D" w:rsidR="0017632D" w:rsidRPr="0017632D" w:rsidRDefault="0017632D" w:rsidP="0017632D">
            <w:pPr>
              <w:pStyle w:val="ListParagraph"/>
              <w:numPr>
                <w:ilvl w:val="0"/>
                <w:numId w:val="31"/>
              </w:numPr>
              <w:rPr>
                <w:rFonts w:cs="Arial"/>
              </w:rPr>
            </w:pPr>
            <w:r w:rsidRPr="005C1601">
              <w:rPr>
                <w:rFonts w:cs="Arial"/>
              </w:rPr>
              <w:t xml:space="preserve">School subscribes to </w:t>
            </w:r>
            <w:proofErr w:type="spellStart"/>
            <w:r w:rsidRPr="005C1601">
              <w:rPr>
                <w:rFonts w:cs="Arial"/>
              </w:rPr>
              <w:t>Kapow</w:t>
            </w:r>
            <w:proofErr w:type="spellEnd"/>
            <w:r w:rsidRPr="005C1601">
              <w:rPr>
                <w:rFonts w:cs="Arial"/>
              </w:rPr>
              <w:t xml:space="preserve"> online curriculum.</w:t>
            </w:r>
            <w:r w:rsidR="00C718D0">
              <w:rPr>
                <w:rFonts w:cs="Arial"/>
              </w:rPr>
              <w:t xml:space="preserve"> </w:t>
            </w:r>
          </w:p>
        </w:tc>
        <w:tc>
          <w:tcPr>
            <w:tcW w:w="3374" w:type="dxa"/>
            <w:gridSpan w:val="2"/>
            <w:tcMar>
              <w:top w:w="57" w:type="dxa"/>
              <w:bottom w:w="57" w:type="dxa"/>
            </w:tcMar>
          </w:tcPr>
          <w:p w14:paraId="74F5FB0F" w14:textId="6342DE63" w:rsidR="009B5B2D" w:rsidRPr="00DC1BF8" w:rsidRDefault="0028004F" w:rsidP="009B5B2D">
            <w:pPr>
              <w:rPr>
                <w:rFonts w:cs="Arial"/>
              </w:rPr>
            </w:pPr>
            <w:r>
              <w:rPr>
                <w:rFonts w:cs="Arial"/>
              </w:rPr>
              <w:t>Use of online resources and technology has been shown to have a positive impact on outcomes as well as allowing teachers to use their time more effectively.</w:t>
            </w:r>
          </w:p>
        </w:tc>
        <w:tc>
          <w:tcPr>
            <w:tcW w:w="3260" w:type="dxa"/>
            <w:gridSpan w:val="2"/>
            <w:tcMar>
              <w:top w:w="57" w:type="dxa"/>
              <w:bottom w:w="57" w:type="dxa"/>
            </w:tcMar>
          </w:tcPr>
          <w:p w14:paraId="086F2669" w14:textId="1ED73B48" w:rsidR="009B5B2D" w:rsidRPr="00DC1BF8" w:rsidRDefault="0028004F" w:rsidP="009B5B2D">
            <w:pPr>
              <w:rPr>
                <w:rFonts w:cs="Arial"/>
              </w:rPr>
            </w:pPr>
            <w:r>
              <w:rPr>
                <w:rFonts w:cs="Arial"/>
              </w:rPr>
              <w:t>HT and DHT to monitor standards alongside subject lead for Maths.</w:t>
            </w:r>
          </w:p>
        </w:tc>
        <w:tc>
          <w:tcPr>
            <w:tcW w:w="1276" w:type="dxa"/>
          </w:tcPr>
          <w:p w14:paraId="2B21324F" w14:textId="11384CCF" w:rsidR="009B5B2D" w:rsidRPr="00DC1BF8" w:rsidRDefault="005E274A" w:rsidP="009B5B2D">
            <w:pPr>
              <w:rPr>
                <w:rFonts w:cs="Arial"/>
              </w:rPr>
            </w:pPr>
            <w:r>
              <w:rPr>
                <w:rFonts w:cs="Arial"/>
              </w:rPr>
              <w:t>TC &amp; LN</w:t>
            </w:r>
          </w:p>
        </w:tc>
        <w:tc>
          <w:tcPr>
            <w:tcW w:w="1984" w:type="dxa"/>
          </w:tcPr>
          <w:p w14:paraId="3393C1F6" w14:textId="50C672AF" w:rsidR="009B5B2D" w:rsidRPr="00DC1BF8" w:rsidRDefault="005E274A" w:rsidP="009B5B2D">
            <w:pPr>
              <w:rPr>
                <w:rFonts w:cs="Arial"/>
              </w:rPr>
            </w:pPr>
            <w:r>
              <w:rPr>
                <w:rFonts w:cs="Arial"/>
              </w:rPr>
              <w:t>February 2026</w:t>
            </w:r>
          </w:p>
        </w:tc>
      </w:tr>
      <w:tr w:rsidR="009B5B2D" w:rsidRPr="002954A6" w14:paraId="41234E55" w14:textId="77777777" w:rsidTr="00BB28EB">
        <w:trPr>
          <w:trHeight w:hRule="exact" w:val="458"/>
        </w:trPr>
        <w:tc>
          <w:tcPr>
            <w:tcW w:w="13008" w:type="dxa"/>
            <w:gridSpan w:val="7"/>
            <w:shd w:val="clear" w:color="auto" w:fill="D9D9D9" w:themeFill="background1" w:themeFillShade="D9"/>
            <w:tcMar>
              <w:top w:w="57" w:type="dxa"/>
              <w:bottom w:w="57" w:type="dxa"/>
            </w:tcMar>
          </w:tcPr>
          <w:p w14:paraId="72015916" w14:textId="29E913F6" w:rsidR="009B5B2D" w:rsidRPr="001A77DE" w:rsidRDefault="009B5B2D" w:rsidP="009B5B2D">
            <w:pPr>
              <w:jc w:val="right"/>
              <w:rPr>
                <w:rFonts w:ascii="Arial" w:hAnsi="Arial" w:cs="Arial"/>
                <w:sz w:val="20"/>
                <w:szCs w:val="20"/>
              </w:rPr>
            </w:pPr>
            <w:r w:rsidRPr="001A77DE">
              <w:rPr>
                <w:rFonts w:ascii="Arial" w:hAnsi="Arial" w:cs="Arial"/>
                <w:b/>
                <w:sz w:val="20"/>
                <w:szCs w:val="20"/>
              </w:rPr>
              <w:t>Total budgeted cost</w:t>
            </w:r>
          </w:p>
        </w:tc>
        <w:tc>
          <w:tcPr>
            <w:tcW w:w="1984" w:type="dxa"/>
            <w:shd w:val="clear" w:color="auto" w:fill="D9D9D9" w:themeFill="background1" w:themeFillShade="D9"/>
          </w:tcPr>
          <w:p w14:paraId="38C38DCA" w14:textId="35858DD9" w:rsidR="009B5B2D" w:rsidRPr="00BB28EB" w:rsidRDefault="00861F04" w:rsidP="00DD54F5">
            <w:pPr>
              <w:rPr>
                <w:rFonts w:ascii="Arial" w:hAnsi="Arial" w:cs="Arial"/>
                <w:b/>
                <w:sz w:val="20"/>
                <w:szCs w:val="20"/>
              </w:rPr>
            </w:pPr>
            <w:r>
              <w:rPr>
                <w:rFonts w:ascii="Arial" w:hAnsi="Arial" w:cs="Arial"/>
                <w:b/>
                <w:sz w:val="20"/>
                <w:szCs w:val="20"/>
              </w:rPr>
              <w:t>£</w:t>
            </w:r>
            <w:r w:rsidR="00EA4D77">
              <w:rPr>
                <w:rFonts w:ascii="Arial" w:hAnsi="Arial" w:cs="Arial"/>
                <w:b/>
                <w:sz w:val="20"/>
                <w:szCs w:val="20"/>
              </w:rPr>
              <w:t>7,095</w:t>
            </w:r>
          </w:p>
        </w:tc>
      </w:tr>
      <w:tr w:rsidR="009B5B2D" w:rsidRPr="002954A6" w14:paraId="25EF4D10" w14:textId="77777777" w:rsidTr="004D3FC1">
        <w:trPr>
          <w:trHeight w:hRule="exact" w:val="312"/>
        </w:trPr>
        <w:tc>
          <w:tcPr>
            <w:tcW w:w="14992" w:type="dxa"/>
            <w:gridSpan w:val="8"/>
            <w:tcMar>
              <w:top w:w="57" w:type="dxa"/>
              <w:bottom w:w="57" w:type="dxa"/>
            </w:tcMar>
          </w:tcPr>
          <w:p w14:paraId="0280E574" w14:textId="6BB6FDA6" w:rsidR="009B5B2D" w:rsidRPr="001A77DE" w:rsidRDefault="009B5B2D" w:rsidP="009B5B2D">
            <w:pPr>
              <w:pStyle w:val="ListParagraph"/>
              <w:numPr>
                <w:ilvl w:val="0"/>
                <w:numId w:val="14"/>
              </w:numPr>
              <w:ind w:left="426" w:hanging="142"/>
              <w:rPr>
                <w:rFonts w:ascii="Arial" w:hAnsi="Arial" w:cs="Arial"/>
                <w:b/>
                <w:sz w:val="20"/>
                <w:szCs w:val="20"/>
              </w:rPr>
            </w:pPr>
            <w:r>
              <w:rPr>
                <w:rFonts w:ascii="Arial" w:hAnsi="Arial" w:cs="Arial"/>
                <w:b/>
                <w:sz w:val="20"/>
                <w:szCs w:val="20"/>
              </w:rPr>
              <w:t>Wider Strategies</w:t>
            </w:r>
          </w:p>
        </w:tc>
      </w:tr>
      <w:tr w:rsidR="009B5B2D" w:rsidRPr="002954A6" w14:paraId="74420E07" w14:textId="77777777" w:rsidTr="00AA7BAC">
        <w:tc>
          <w:tcPr>
            <w:tcW w:w="2235" w:type="dxa"/>
            <w:tcMar>
              <w:top w:w="57" w:type="dxa"/>
              <w:bottom w:w="57" w:type="dxa"/>
            </w:tcMar>
          </w:tcPr>
          <w:p w14:paraId="686C21F3" w14:textId="77777777" w:rsidR="009B5B2D" w:rsidRPr="001A77DE" w:rsidRDefault="009B5B2D" w:rsidP="009B5B2D">
            <w:pPr>
              <w:rPr>
                <w:rFonts w:ascii="Arial" w:hAnsi="Arial" w:cs="Arial"/>
                <w:b/>
                <w:sz w:val="20"/>
                <w:szCs w:val="20"/>
              </w:rPr>
            </w:pPr>
            <w:r w:rsidRPr="001A77DE">
              <w:rPr>
                <w:rFonts w:ascii="Arial" w:hAnsi="Arial" w:cs="Arial"/>
                <w:b/>
                <w:sz w:val="20"/>
                <w:szCs w:val="20"/>
              </w:rPr>
              <w:t>Desired outcome</w:t>
            </w:r>
          </w:p>
        </w:tc>
        <w:tc>
          <w:tcPr>
            <w:tcW w:w="2863" w:type="dxa"/>
            <w:tcMar>
              <w:top w:w="57" w:type="dxa"/>
              <w:bottom w:w="57" w:type="dxa"/>
            </w:tcMar>
          </w:tcPr>
          <w:p w14:paraId="175F4E88" w14:textId="77777777" w:rsidR="009B5B2D" w:rsidRPr="001A77DE" w:rsidRDefault="009B5B2D" w:rsidP="009B5B2D">
            <w:pPr>
              <w:rPr>
                <w:rFonts w:ascii="Arial" w:hAnsi="Arial" w:cs="Arial"/>
                <w:b/>
                <w:sz w:val="20"/>
                <w:szCs w:val="20"/>
              </w:rPr>
            </w:pPr>
            <w:r w:rsidRPr="001A77DE">
              <w:rPr>
                <w:rFonts w:ascii="Arial" w:hAnsi="Arial" w:cs="Arial"/>
                <w:b/>
                <w:sz w:val="20"/>
                <w:szCs w:val="20"/>
              </w:rPr>
              <w:t>Chosen action/approach</w:t>
            </w:r>
          </w:p>
        </w:tc>
        <w:tc>
          <w:tcPr>
            <w:tcW w:w="3374" w:type="dxa"/>
            <w:gridSpan w:val="2"/>
            <w:tcMar>
              <w:top w:w="57" w:type="dxa"/>
              <w:bottom w:w="57" w:type="dxa"/>
            </w:tcMar>
          </w:tcPr>
          <w:p w14:paraId="3E54766C" w14:textId="77777777" w:rsidR="009B5B2D" w:rsidRPr="001A77DE" w:rsidRDefault="009B5B2D" w:rsidP="009B5B2D">
            <w:pPr>
              <w:rPr>
                <w:rFonts w:ascii="Arial" w:hAnsi="Arial" w:cs="Arial"/>
                <w:b/>
                <w:sz w:val="20"/>
                <w:szCs w:val="20"/>
              </w:rPr>
            </w:pPr>
            <w:r w:rsidRPr="001A77DE">
              <w:rPr>
                <w:rFonts w:ascii="Arial" w:hAnsi="Arial" w:cs="Arial"/>
                <w:b/>
                <w:sz w:val="20"/>
                <w:szCs w:val="20"/>
              </w:rPr>
              <w:t>What is the evidence and rationale for this choice?</w:t>
            </w:r>
          </w:p>
        </w:tc>
        <w:tc>
          <w:tcPr>
            <w:tcW w:w="3260" w:type="dxa"/>
            <w:gridSpan w:val="2"/>
            <w:tcMar>
              <w:top w:w="57" w:type="dxa"/>
              <w:bottom w:w="57" w:type="dxa"/>
            </w:tcMar>
          </w:tcPr>
          <w:p w14:paraId="494FDDDB" w14:textId="77777777" w:rsidR="009B5B2D" w:rsidRPr="001A77DE" w:rsidRDefault="009B5B2D" w:rsidP="009B5B2D">
            <w:pPr>
              <w:rPr>
                <w:rFonts w:ascii="Arial" w:hAnsi="Arial" w:cs="Arial"/>
                <w:b/>
                <w:sz w:val="20"/>
                <w:szCs w:val="20"/>
              </w:rPr>
            </w:pPr>
            <w:r w:rsidRPr="001A77DE">
              <w:rPr>
                <w:rFonts w:ascii="Arial" w:hAnsi="Arial" w:cs="Arial"/>
                <w:b/>
                <w:sz w:val="20"/>
                <w:szCs w:val="20"/>
              </w:rPr>
              <w:t>How will you ensure it is implemented well?</w:t>
            </w:r>
          </w:p>
        </w:tc>
        <w:tc>
          <w:tcPr>
            <w:tcW w:w="1276" w:type="dxa"/>
          </w:tcPr>
          <w:p w14:paraId="17FF057C" w14:textId="77777777" w:rsidR="009B5B2D" w:rsidRPr="001A77DE" w:rsidRDefault="009B5B2D" w:rsidP="009B5B2D">
            <w:pPr>
              <w:rPr>
                <w:rFonts w:ascii="Arial" w:hAnsi="Arial" w:cs="Arial"/>
                <w:b/>
                <w:sz w:val="20"/>
                <w:szCs w:val="20"/>
              </w:rPr>
            </w:pPr>
            <w:r w:rsidRPr="001A77DE">
              <w:rPr>
                <w:rFonts w:ascii="Arial" w:hAnsi="Arial" w:cs="Arial"/>
                <w:b/>
                <w:sz w:val="20"/>
                <w:szCs w:val="20"/>
              </w:rPr>
              <w:t>Staff lead</w:t>
            </w:r>
          </w:p>
        </w:tc>
        <w:tc>
          <w:tcPr>
            <w:tcW w:w="1984" w:type="dxa"/>
          </w:tcPr>
          <w:p w14:paraId="2D82213E" w14:textId="77777777" w:rsidR="009B5B2D" w:rsidRPr="001A77DE" w:rsidRDefault="009B5B2D" w:rsidP="009B5B2D">
            <w:pPr>
              <w:rPr>
                <w:rFonts w:ascii="Arial" w:hAnsi="Arial" w:cs="Arial"/>
                <w:b/>
                <w:sz w:val="20"/>
                <w:szCs w:val="20"/>
              </w:rPr>
            </w:pPr>
            <w:r w:rsidRPr="001A77DE">
              <w:rPr>
                <w:rFonts w:ascii="Arial" w:hAnsi="Arial" w:cs="Arial"/>
                <w:b/>
                <w:sz w:val="20"/>
                <w:szCs w:val="20"/>
              </w:rPr>
              <w:t>When will you review implementation?</w:t>
            </w:r>
          </w:p>
        </w:tc>
      </w:tr>
      <w:tr w:rsidR="001C74A3" w:rsidRPr="002954A6" w14:paraId="6186520C" w14:textId="77777777" w:rsidTr="00F92389">
        <w:tc>
          <w:tcPr>
            <w:tcW w:w="2235" w:type="dxa"/>
            <w:tcMar>
              <w:top w:w="57" w:type="dxa"/>
              <w:bottom w:w="57" w:type="dxa"/>
            </w:tcMar>
          </w:tcPr>
          <w:p w14:paraId="25211FD3" w14:textId="604E2299" w:rsidR="001C74A3" w:rsidRPr="00DC1BF8" w:rsidRDefault="001C74A3" w:rsidP="001C74A3">
            <w:pPr>
              <w:rPr>
                <w:rFonts w:cs="Arial"/>
              </w:rPr>
            </w:pPr>
            <w:r>
              <w:rPr>
                <w:rFonts w:cs="Arial"/>
              </w:rPr>
              <w:t>The Senior Mental Health Lead has a clear, strategic overview of the needs of the children and how best to match provision to demand.</w:t>
            </w:r>
          </w:p>
        </w:tc>
        <w:tc>
          <w:tcPr>
            <w:tcW w:w="2863" w:type="dxa"/>
            <w:tcMar>
              <w:top w:w="57" w:type="dxa"/>
              <w:bottom w:w="57" w:type="dxa"/>
            </w:tcMar>
          </w:tcPr>
          <w:p w14:paraId="4E46B61A" w14:textId="0A3238C0" w:rsidR="001C74A3" w:rsidRPr="00DC1BF8" w:rsidRDefault="001C74A3" w:rsidP="001C74A3">
            <w:pPr>
              <w:pStyle w:val="ListParagraph"/>
              <w:numPr>
                <w:ilvl w:val="0"/>
                <w:numId w:val="34"/>
              </w:numPr>
              <w:rPr>
                <w:rFonts w:cs="Arial"/>
              </w:rPr>
            </w:pPr>
            <w:r w:rsidRPr="007A5294">
              <w:rPr>
                <w:rFonts w:cstheme="minorHAnsi"/>
              </w:rPr>
              <w:t>Senior Mental Health Lead (SMHL) given 1 x afternoon per week to meet with staff, train staff and</w:t>
            </w:r>
            <w:r w:rsidR="00C718D0">
              <w:rPr>
                <w:rFonts w:cstheme="minorHAnsi"/>
              </w:rPr>
              <w:t xml:space="preserve"> liaise with outside agencies. </w:t>
            </w:r>
          </w:p>
        </w:tc>
        <w:tc>
          <w:tcPr>
            <w:tcW w:w="3374" w:type="dxa"/>
            <w:gridSpan w:val="2"/>
            <w:tcMar>
              <w:top w:w="57" w:type="dxa"/>
              <w:bottom w:w="57" w:type="dxa"/>
            </w:tcMar>
          </w:tcPr>
          <w:p w14:paraId="2B3DAAC7" w14:textId="56F88980" w:rsidR="001C74A3" w:rsidRPr="00DC1BF8" w:rsidRDefault="001C74A3" w:rsidP="001C74A3">
            <w:pPr>
              <w:rPr>
                <w:rFonts w:cs="Arial"/>
              </w:rPr>
            </w:pPr>
            <w:r w:rsidRPr="00DC1BF8">
              <w:rPr>
                <w:rFonts w:cs="Arial"/>
              </w:rPr>
              <w:t xml:space="preserve">The latest research on developing Meta-cognition in children which was part of the EEF teaching and Learning Toolkit– assists in developing children’s ability to and willingness to learn </w:t>
            </w:r>
            <w:r w:rsidRPr="00DC1BF8">
              <w:rPr>
                <w:rFonts w:cs="Arial"/>
                <w:i/>
              </w:rPr>
              <w:t>– 17 months progress in 12 months</w:t>
            </w:r>
          </w:p>
        </w:tc>
        <w:tc>
          <w:tcPr>
            <w:tcW w:w="3260" w:type="dxa"/>
            <w:gridSpan w:val="2"/>
            <w:tcMar>
              <w:top w:w="57" w:type="dxa"/>
              <w:bottom w:w="57" w:type="dxa"/>
            </w:tcMar>
          </w:tcPr>
          <w:p w14:paraId="2F550AB7" w14:textId="72196482" w:rsidR="001C74A3" w:rsidRPr="00DC1BF8" w:rsidRDefault="001C74A3" w:rsidP="001C74A3">
            <w:pPr>
              <w:rPr>
                <w:rFonts w:cs="Arial"/>
              </w:rPr>
            </w:pPr>
            <w:proofErr w:type="spellStart"/>
            <w:r>
              <w:rPr>
                <w:rFonts w:cs="Arial"/>
              </w:rPr>
              <w:t>SENDCo</w:t>
            </w:r>
            <w:proofErr w:type="spellEnd"/>
            <w:r>
              <w:rPr>
                <w:rFonts w:cs="Arial"/>
              </w:rPr>
              <w:t xml:space="preserve"> and SMHL monitors the impact of the interventions through the normal school monitoring cycle.</w:t>
            </w:r>
          </w:p>
        </w:tc>
        <w:tc>
          <w:tcPr>
            <w:tcW w:w="1276" w:type="dxa"/>
          </w:tcPr>
          <w:p w14:paraId="6C88C9AC" w14:textId="0D3DB8D7" w:rsidR="001C74A3" w:rsidRPr="00DC1BF8" w:rsidRDefault="005E274A" w:rsidP="001C74A3">
            <w:pPr>
              <w:rPr>
                <w:rFonts w:cs="Arial"/>
              </w:rPr>
            </w:pPr>
            <w:r>
              <w:rPr>
                <w:rFonts w:cs="Arial"/>
              </w:rPr>
              <w:t>JR &amp; JE</w:t>
            </w:r>
          </w:p>
        </w:tc>
        <w:tc>
          <w:tcPr>
            <w:tcW w:w="1984" w:type="dxa"/>
          </w:tcPr>
          <w:p w14:paraId="56ADB85B" w14:textId="6F2DF318" w:rsidR="001C74A3" w:rsidRPr="00DC1BF8" w:rsidRDefault="005E274A" w:rsidP="001C74A3">
            <w:pPr>
              <w:rPr>
                <w:rFonts w:cs="Arial"/>
              </w:rPr>
            </w:pPr>
            <w:r>
              <w:rPr>
                <w:rFonts w:cs="Arial"/>
              </w:rPr>
              <w:t>February 2026</w:t>
            </w:r>
          </w:p>
        </w:tc>
      </w:tr>
      <w:tr w:rsidR="001C74A3" w:rsidRPr="002954A6" w14:paraId="044DE1BE" w14:textId="77777777" w:rsidTr="00D016C5">
        <w:trPr>
          <w:trHeight w:val="925"/>
        </w:trPr>
        <w:tc>
          <w:tcPr>
            <w:tcW w:w="2235" w:type="dxa"/>
            <w:tcMar>
              <w:top w:w="57" w:type="dxa"/>
              <w:bottom w:w="57" w:type="dxa"/>
            </w:tcMar>
          </w:tcPr>
          <w:p w14:paraId="5B3629A6" w14:textId="44E31525" w:rsidR="001C74A3" w:rsidRPr="00DC1BF8" w:rsidRDefault="001C74A3" w:rsidP="001C74A3">
            <w:pPr>
              <w:rPr>
                <w:rFonts w:cs="Arial"/>
              </w:rPr>
            </w:pPr>
            <w:r>
              <w:rPr>
                <w:rFonts w:cs="Arial"/>
              </w:rPr>
              <w:t>The newly establish SEMH Team are meeting the needs of children who are struggling with their mental and emotional health.</w:t>
            </w:r>
          </w:p>
        </w:tc>
        <w:tc>
          <w:tcPr>
            <w:tcW w:w="2863" w:type="dxa"/>
            <w:tcMar>
              <w:top w:w="57" w:type="dxa"/>
              <w:bottom w:w="57" w:type="dxa"/>
            </w:tcMar>
          </w:tcPr>
          <w:p w14:paraId="116C82B2" w14:textId="4C4A2FB7" w:rsidR="001C74A3" w:rsidRPr="00123262" w:rsidRDefault="001C74A3" w:rsidP="001C74A3">
            <w:pPr>
              <w:pStyle w:val="ListParagraph"/>
              <w:numPr>
                <w:ilvl w:val="0"/>
                <w:numId w:val="34"/>
              </w:numPr>
              <w:rPr>
                <w:rFonts w:cstheme="minorHAnsi"/>
              </w:rPr>
            </w:pPr>
            <w:r w:rsidRPr="00123262">
              <w:rPr>
                <w:rFonts w:cstheme="minorHAnsi"/>
              </w:rPr>
              <w:t xml:space="preserve">Subscribe to Boxall Profile Online to give regular information on the children and interventions. </w:t>
            </w:r>
          </w:p>
          <w:p w14:paraId="0ADEA562" w14:textId="2E31A367" w:rsidR="001C74A3" w:rsidRPr="005C1601" w:rsidRDefault="001C74A3" w:rsidP="001C74A3">
            <w:pPr>
              <w:pStyle w:val="ListParagraph"/>
              <w:numPr>
                <w:ilvl w:val="0"/>
                <w:numId w:val="34"/>
              </w:numPr>
              <w:rPr>
                <w:rFonts w:cstheme="minorHAnsi"/>
              </w:rPr>
            </w:pPr>
            <w:r w:rsidRPr="005C1601">
              <w:rPr>
                <w:rFonts w:cstheme="minorHAnsi"/>
              </w:rPr>
              <w:t xml:space="preserve">Resources purchased for the SEMH Team </w:t>
            </w:r>
            <w:r w:rsidR="00C718D0">
              <w:rPr>
                <w:rFonts w:cstheme="minorHAnsi"/>
              </w:rPr>
              <w:t>to use during sessions</w:t>
            </w:r>
            <w:r w:rsidRPr="005C1601">
              <w:rPr>
                <w:rFonts w:cstheme="minorHAnsi"/>
              </w:rPr>
              <w:t xml:space="preserve"> for each of Lego Therapy, Drawing and Talking, Protective Behaviours and Red Beast).</w:t>
            </w:r>
          </w:p>
          <w:p w14:paraId="1A7B555B" w14:textId="151E44D9" w:rsidR="001C74A3" w:rsidRPr="005C1601" w:rsidRDefault="001C74A3" w:rsidP="001C74A3">
            <w:pPr>
              <w:pStyle w:val="ListParagraph"/>
              <w:numPr>
                <w:ilvl w:val="0"/>
                <w:numId w:val="34"/>
              </w:numPr>
              <w:rPr>
                <w:rFonts w:cstheme="minorHAnsi"/>
              </w:rPr>
            </w:pPr>
            <w:r w:rsidRPr="005C1601">
              <w:rPr>
                <w:rFonts w:cstheme="minorHAnsi"/>
              </w:rPr>
              <w:t>School subscribes to the local Educati</w:t>
            </w:r>
            <w:r w:rsidR="00C718D0">
              <w:rPr>
                <w:rFonts w:cstheme="minorHAnsi"/>
              </w:rPr>
              <w:t xml:space="preserve">onal Psychology Service. </w:t>
            </w:r>
          </w:p>
          <w:p w14:paraId="088632BE" w14:textId="572DCD5F" w:rsidR="001C74A3" w:rsidRPr="005C1601" w:rsidRDefault="001C74A3" w:rsidP="001C74A3">
            <w:pPr>
              <w:pStyle w:val="ListParagraph"/>
              <w:numPr>
                <w:ilvl w:val="0"/>
                <w:numId w:val="34"/>
              </w:numPr>
              <w:rPr>
                <w:rFonts w:cstheme="minorHAnsi"/>
              </w:rPr>
            </w:pPr>
            <w:r w:rsidRPr="005C1601">
              <w:rPr>
                <w:rFonts w:cstheme="minorHAnsi"/>
              </w:rPr>
              <w:t>Member of staff delivering Protective Behaviours ½ day per week.</w:t>
            </w:r>
            <w:r w:rsidR="00C718D0">
              <w:rPr>
                <w:rFonts w:cstheme="minorHAnsi"/>
              </w:rPr>
              <w:t xml:space="preserve"> </w:t>
            </w:r>
          </w:p>
          <w:p w14:paraId="47E8A390" w14:textId="0C4746C3" w:rsidR="001C74A3" w:rsidRPr="00DC1BF8" w:rsidRDefault="001C74A3" w:rsidP="001C74A3">
            <w:pPr>
              <w:pStyle w:val="ListParagraph"/>
              <w:numPr>
                <w:ilvl w:val="0"/>
                <w:numId w:val="34"/>
              </w:numPr>
              <w:rPr>
                <w:rFonts w:cs="Arial"/>
              </w:rPr>
            </w:pPr>
            <w:r w:rsidRPr="005C1601">
              <w:rPr>
                <w:rFonts w:cstheme="minorHAnsi"/>
              </w:rPr>
              <w:t xml:space="preserve">School appoints a member of staff to run interventions 5 x afternoons per week. </w:t>
            </w:r>
          </w:p>
        </w:tc>
        <w:tc>
          <w:tcPr>
            <w:tcW w:w="3374" w:type="dxa"/>
            <w:gridSpan w:val="2"/>
            <w:tcMar>
              <w:top w:w="57" w:type="dxa"/>
              <w:bottom w:w="57" w:type="dxa"/>
            </w:tcMar>
          </w:tcPr>
          <w:p w14:paraId="17451C46" w14:textId="77777777" w:rsidR="001C74A3" w:rsidRPr="001C74A3" w:rsidRDefault="001C74A3" w:rsidP="001C74A3">
            <w:pPr>
              <w:rPr>
                <w:rFonts w:cs="Arial"/>
              </w:rPr>
            </w:pPr>
            <w:r w:rsidRPr="001C74A3">
              <w:rPr>
                <w:rFonts w:cs="Arial"/>
              </w:rPr>
              <w:t>Targeted small group interventions have been identified in EEF studies as having an impact on progress.  16 months progress in 12 months.</w:t>
            </w:r>
          </w:p>
          <w:p w14:paraId="42D7B87C" w14:textId="515A67B2" w:rsidR="001C74A3" w:rsidRPr="00DC1BF8" w:rsidRDefault="001C74A3" w:rsidP="001C74A3">
            <w:pPr>
              <w:rPr>
                <w:rFonts w:cs="Arial"/>
              </w:rPr>
            </w:pPr>
            <w:r w:rsidRPr="001C74A3">
              <w:rPr>
                <w:rFonts w:cs="Arial"/>
              </w:rPr>
              <w:t>1:1 intervention – 17 months progress in 12 months.</w:t>
            </w:r>
          </w:p>
        </w:tc>
        <w:tc>
          <w:tcPr>
            <w:tcW w:w="3260" w:type="dxa"/>
            <w:gridSpan w:val="2"/>
            <w:tcMar>
              <w:top w:w="57" w:type="dxa"/>
              <w:bottom w:w="57" w:type="dxa"/>
            </w:tcMar>
          </w:tcPr>
          <w:p w14:paraId="68CD3979" w14:textId="2E09C410" w:rsidR="001C74A3" w:rsidRPr="00DC1BF8" w:rsidRDefault="001C74A3" w:rsidP="001C74A3">
            <w:pPr>
              <w:rPr>
                <w:rFonts w:cs="Arial"/>
              </w:rPr>
            </w:pPr>
            <w:proofErr w:type="spellStart"/>
            <w:r>
              <w:rPr>
                <w:rFonts w:cs="Arial"/>
              </w:rPr>
              <w:t>SENDCo</w:t>
            </w:r>
            <w:proofErr w:type="spellEnd"/>
            <w:r>
              <w:rPr>
                <w:rFonts w:cs="Arial"/>
              </w:rPr>
              <w:t xml:space="preserve"> and SMHL monitors the impact of the interventions through the normal school monitoring cycle.</w:t>
            </w:r>
          </w:p>
        </w:tc>
        <w:tc>
          <w:tcPr>
            <w:tcW w:w="1276" w:type="dxa"/>
          </w:tcPr>
          <w:p w14:paraId="2422BB4A" w14:textId="769843ED" w:rsidR="001C74A3" w:rsidRPr="00DC1BF8" w:rsidRDefault="001C74A3" w:rsidP="001C74A3">
            <w:pPr>
              <w:rPr>
                <w:rFonts w:cs="Arial"/>
              </w:rPr>
            </w:pPr>
            <w:r>
              <w:rPr>
                <w:rFonts w:cs="Arial"/>
              </w:rPr>
              <w:t>JE &amp; JR</w:t>
            </w:r>
          </w:p>
        </w:tc>
        <w:tc>
          <w:tcPr>
            <w:tcW w:w="1984" w:type="dxa"/>
          </w:tcPr>
          <w:p w14:paraId="6377C1AC" w14:textId="5641EE7F" w:rsidR="001C74A3" w:rsidRPr="00DC1BF8" w:rsidRDefault="005E274A" w:rsidP="001C74A3">
            <w:pPr>
              <w:rPr>
                <w:rFonts w:cs="Arial"/>
              </w:rPr>
            </w:pPr>
            <w:r>
              <w:rPr>
                <w:rFonts w:cs="Arial"/>
              </w:rPr>
              <w:t>February 2026</w:t>
            </w:r>
          </w:p>
        </w:tc>
      </w:tr>
      <w:tr w:rsidR="001C74A3" w:rsidRPr="002954A6" w14:paraId="2E3B316F" w14:textId="77777777" w:rsidTr="00F92389">
        <w:tc>
          <w:tcPr>
            <w:tcW w:w="2235" w:type="dxa"/>
            <w:vMerge w:val="restart"/>
            <w:tcMar>
              <w:top w:w="57" w:type="dxa"/>
              <w:bottom w:w="57" w:type="dxa"/>
            </w:tcMar>
          </w:tcPr>
          <w:p w14:paraId="6F2258E9" w14:textId="56231075" w:rsidR="001C74A3" w:rsidRPr="00DC1BF8" w:rsidRDefault="001C74A3" w:rsidP="001C74A3">
            <w:pPr>
              <w:rPr>
                <w:rFonts w:cs="Arial"/>
              </w:rPr>
            </w:pPr>
            <w:r w:rsidRPr="00DC1BF8">
              <w:rPr>
                <w:rFonts w:cs="Arial"/>
              </w:rPr>
              <w:t>Children in receipt of pupil premium have access to the wider life of the school.</w:t>
            </w:r>
          </w:p>
        </w:tc>
        <w:tc>
          <w:tcPr>
            <w:tcW w:w="2863" w:type="dxa"/>
            <w:tcMar>
              <w:top w:w="57" w:type="dxa"/>
              <w:bottom w:w="57" w:type="dxa"/>
            </w:tcMar>
          </w:tcPr>
          <w:p w14:paraId="13B9D91C" w14:textId="1B283387" w:rsidR="001C74A3" w:rsidRPr="00DC1BF8" w:rsidRDefault="001C74A3" w:rsidP="00FA2607">
            <w:pPr>
              <w:pStyle w:val="ListParagraph"/>
              <w:numPr>
                <w:ilvl w:val="0"/>
                <w:numId w:val="34"/>
              </w:numPr>
              <w:rPr>
                <w:rFonts w:cs="Arial"/>
              </w:rPr>
            </w:pPr>
            <w:r w:rsidRPr="00DC1BF8">
              <w:rPr>
                <w:rFonts w:cs="Arial"/>
              </w:rPr>
              <w:t xml:space="preserve">50% of fees for music lessons, clubs and trips is paid to ensure that children can access the same opportunities as their peers. </w:t>
            </w:r>
          </w:p>
        </w:tc>
        <w:tc>
          <w:tcPr>
            <w:tcW w:w="3374" w:type="dxa"/>
            <w:gridSpan w:val="2"/>
            <w:tcMar>
              <w:top w:w="57" w:type="dxa"/>
              <w:bottom w:w="57" w:type="dxa"/>
            </w:tcMar>
          </w:tcPr>
          <w:p w14:paraId="5BCAC164" w14:textId="6F79A3EF" w:rsidR="001C74A3" w:rsidRPr="00DC1BF8" w:rsidRDefault="001C74A3" w:rsidP="001C74A3">
            <w:pPr>
              <w:rPr>
                <w:rFonts w:cs="Arial"/>
              </w:rPr>
            </w:pPr>
            <w:r w:rsidRPr="00DC1BF8">
              <w:rPr>
                <w:rFonts w:cs="Arial"/>
              </w:rPr>
              <w:t xml:space="preserve">Arts Participation has been shown to have a positive impact on rates of progress for the children in the EEF research. </w:t>
            </w:r>
            <w:r w:rsidRPr="00DC1BF8">
              <w:rPr>
                <w:rFonts w:cs="Arial"/>
                <w:i/>
              </w:rPr>
              <w:t>14 months progress in 12 months.</w:t>
            </w:r>
          </w:p>
        </w:tc>
        <w:tc>
          <w:tcPr>
            <w:tcW w:w="3260" w:type="dxa"/>
            <w:gridSpan w:val="2"/>
            <w:tcMar>
              <w:top w:w="57" w:type="dxa"/>
              <w:bottom w:w="57" w:type="dxa"/>
            </w:tcMar>
          </w:tcPr>
          <w:p w14:paraId="0C69F857" w14:textId="28930867" w:rsidR="001C74A3" w:rsidRPr="00DC1BF8" w:rsidRDefault="001C74A3" w:rsidP="001C74A3">
            <w:pPr>
              <w:rPr>
                <w:rFonts w:cs="Arial"/>
              </w:rPr>
            </w:pPr>
            <w:r>
              <w:rPr>
                <w:rFonts w:cs="Arial"/>
              </w:rPr>
              <w:t>Letters sent out at the beginning of the academic year reminding parents.  Regular reminders in the newsletter.</w:t>
            </w:r>
          </w:p>
        </w:tc>
        <w:tc>
          <w:tcPr>
            <w:tcW w:w="1276" w:type="dxa"/>
          </w:tcPr>
          <w:p w14:paraId="5868E15E" w14:textId="0A382B8E" w:rsidR="001C74A3" w:rsidRPr="00DC1BF8" w:rsidRDefault="005E274A" w:rsidP="001C74A3">
            <w:pPr>
              <w:rPr>
                <w:rFonts w:cs="Arial"/>
              </w:rPr>
            </w:pPr>
            <w:r>
              <w:rPr>
                <w:rFonts w:cs="Arial"/>
              </w:rPr>
              <w:t>LG &amp; TC</w:t>
            </w:r>
          </w:p>
        </w:tc>
        <w:tc>
          <w:tcPr>
            <w:tcW w:w="1984" w:type="dxa"/>
          </w:tcPr>
          <w:p w14:paraId="4A9AC317" w14:textId="45D4EB09" w:rsidR="001C74A3" w:rsidRPr="00DC1BF8" w:rsidRDefault="005E274A" w:rsidP="001C74A3">
            <w:pPr>
              <w:rPr>
                <w:rFonts w:cs="Arial"/>
              </w:rPr>
            </w:pPr>
            <w:r>
              <w:rPr>
                <w:rFonts w:cs="Arial"/>
              </w:rPr>
              <w:t>February 2026</w:t>
            </w:r>
          </w:p>
        </w:tc>
      </w:tr>
      <w:tr w:rsidR="001C74A3" w:rsidRPr="002954A6" w14:paraId="523EE553" w14:textId="77777777" w:rsidTr="00F92389">
        <w:tc>
          <w:tcPr>
            <w:tcW w:w="2235" w:type="dxa"/>
            <w:vMerge/>
            <w:tcMar>
              <w:top w:w="57" w:type="dxa"/>
              <w:bottom w:w="57" w:type="dxa"/>
            </w:tcMar>
          </w:tcPr>
          <w:p w14:paraId="79BE92E6" w14:textId="13F097EA" w:rsidR="001C74A3" w:rsidRPr="00DC1BF8" w:rsidRDefault="001C74A3" w:rsidP="001C74A3">
            <w:pPr>
              <w:rPr>
                <w:rFonts w:cs="Arial"/>
              </w:rPr>
            </w:pPr>
          </w:p>
        </w:tc>
        <w:tc>
          <w:tcPr>
            <w:tcW w:w="2863" w:type="dxa"/>
            <w:tcMar>
              <w:top w:w="57" w:type="dxa"/>
              <w:bottom w:w="57" w:type="dxa"/>
            </w:tcMar>
          </w:tcPr>
          <w:p w14:paraId="1F1677DE" w14:textId="60E3511E" w:rsidR="001C74A3" w:rsidRPr="00DC1BF8" w:rsidRDefault="001C74A3" w:rsidP="00645B8E">
            <w:pPr>
              <w:pStyle w:val="ListParagraph"/>
              <w:numPr>
                <w:ilvl w:val="0"/>
                <w:numId w:val="34"/>
              </w:numPr>
              <w:rPr>
                <w:rFonts w:cs="Arial"/>
              </w:rPr>
            </w:pPr>
            <w:r w:rsidRPr="00DC1BF8">
              <w:rPr>
                <w:rFonts w:cs="Arial"/>
              </w:rPr>
              <w:t xml:space="preserve">Half price uniform and free school milk for children in receipt of FSM. </w:t>
            </w:r>
            <w:bookmarkStart w:id="0" w:name="_GoBack"/>
            <w:bookmarkEnd w:id="0"/>
          </w:p>
        </w:tc>
        <w:tc>
          <w:tcPr>
            <w:tcW w:w="3374" w:type="dxa"/>
            <w:gridSpan w:val="2"/>
            <w:tcMar>
              <w:top w:w="57" w:type="dxa"/>
              <w:bottom w:w="57" w:type="dxa"/>
            </w:tcMar>
          </w:tcPr>
          <w:p w14:paraId="3C01524B" w14:textId="7A377259" w:rsidR="001C74A3" w:rsidRPr="00DC1BF8" w:rsidRDefault="001C74A3" w:rsidP="001C74A3">
            <w:pPr>
              <w:rPr>
                <w:rFonts w:cs="Arial"/>
              </w:rPr>
            </w:pPr>
            <w:r w:rsidRPr="00DC1BF8">
              <w:rPr>
                <w:rFonts w:cs="Arial"/>
              </w:rPr>
              <w:t>PP children will feel part of the school community with no financial blocks to having the correct uniform and equipment for school.</w:t>
            </w:r>
          </w:p>
        </w:tc>
        <w:tc>
          <w:tcPr>
            <w:tcW w:w="3260" w:type="dxa"/>
            <w:gridSpan w:val="2"/>
            <w:tcMar>
              <w:top w:w="57" w:type="dxa"/>
              <w:bottom w:w="57" w:type="dxa"/>
            </w:tcMar>
          </w:tcPr>
          <w:p w14:paraId="19BEEE80" w14:textId="3C2AC063" w:rsidR="001C74A3" w:rsidRPr="00DC1BF8" w:rsidRDefault="001C74A3" w:rsidP="001C74A3">
            <w:pPr>
              <w:rPr>
                <w:rFonts w:cs="Arial"/>
              </w:rPr>
            </w:pPr>
            <w:r>
              <w:rPr>
                <w:rFonts w:cs="Arial"/>
              </w:rPr>
              <w:t>Letters sent out at the beginning of the academic year reminding parents.  Regular reminders in the newsletter.</w:t>
            </w:r>
          </w:p>
        </w:tc>
        <w:tc>
          <w:tcPr>
            <w:tcW w:w="1276" w:type="dxa"/>
          </w:tcPr>
          <w:p w14:paraId="4CD06384" w14:textId="3CBF7E6E" w:rsidR="001C74A3" w:rsidRPr="00DC1BF8" w:rsidRDefault="001C74A3" w:rsidP="001C74A3">
            <w:pPr>
              <w:rPr>
                <w:rFonts w:cs="Arial"/>
              </w:rPr>
            </w:pPr>
          </w:p>
        </w:tc>
        <w:tc>
          <w:tcPr>
            <w:tcW w:w="1984" w:type="dxa"/>
          </w:tcPr>
          <w:p w14:paraId="71868F93" w14:textId="1129C5C0" w:rsidR="001C74A3" w:rsidRPr="00DC1BF8" w:rsidRDefault="005E274A" w:rsidP="001C74A3">
            <w:pPr>
              <w:rPr>
                <w:rFonts w:cs="Arial"/>
              </w:rPr>
            </w:pPr>
            <w:r>
              <w:rPr>
                <w:rFonts w:cs="Arial"/>
              </w:rPr>
              <w:t>February 2026</w:t>
            </w:r>
          </w:p>
        </w:tc>
      </w:tr>
      <w:tr w:rsidR="001C74A3" w:rsidRPr="002954A6" w14:paraId="6A122951" w14:textId="77777777" w:rsidTr="00BB28EB">
        <w:tc>
          <w:tcPr>
            <w:tcW w:w="13008" w:type="dxa"/>
            <w:gridSpan w:val="7"/>
            <w:shd w:val="clear" w:color="auto" w:fill="D9D9D9" w:themeFill="background1" w:themeFillShade="D9"/>
            <w:tcMar>
              <w:top w:w="57" w:type="dxa"/>
              <w:bottom w:w="57" w:type="dxa"/>
            </w:tcMar>
          </w:tcPr>
          <w:p w14:paraId="01976B0A" w14:textId="77777777" w:rsidR="001C74A3" w:rsidRPr="00BB28EB" w:rsidRDefault="001C74A3" w:rsidP="001C74A3">
            <w:pPr>
              <w:jc w:val="right"/>
              <w:rPr>
                <w:rFonts w:ascii="Arial" w:hAnsi="Arial" w:cs="Arial"/>
                <w:b/>
                <w:sz w:val="20"/>
                <w:szCs w:val="20"/>
              </w:rPr>
            </w:pPr>
            <w:r w:rsidRPr="00BB28EB">
              <w:rPr>
                <w:rFonts w:ascii="Arial" w:hAnsi="Arial" w:cs="Arial"/>
                <w:b/>
                <w:sz w:val="20"/>
                <w:szCs w:val="20"/>
              </w:rPr>
              <w:t>Total budgeted cost</w:t>
            </w:r>
          </w:p>
        </w:tc>
        <w:tc>
          <w:tcPr>
            <w:tcW w:w="1984" w:type="dxa"/>
            <w:shd w:val="clear" w:color="auto" w:fill="D9D9D9" w:themeFill="background1" w:themeFillShade="D9"/>
          </w:tcPr>
          <w:p w14:paraId="28F214BC" w14:textId="2A0D51EF" w:rsidR="001C74A3" w:rsidRPr="00BB28EB" w:rsidRDefault="001C74A3" w:rsidP="00C30120">
            <w:pPr>
              <w:rPr>
                <w:rFonts w:ascii="Arial" w:hAnsi="Arial" w:cs="Arial"/>
                <w:b/>
                <w:sz w:val="20"/>
                <w:szCs w:val="20"/>
              </w:rPr>
            </w:pPr>
            <w:r>
              <w:rPr>
                <w:rFonts w:ascii="Arial" w:hAnsi="Arial" w:cs="Arial"/>
                <w:b/>
                <w:sz w:val="20"/>
                <w:szCs w:val="20"/>
              </w:rPr>
              <w:t>£</w:t>
            </w:r>
            <w:r w:rsidR="00C30120">
              <w:rPr>
                <w:rFonts w:ascii="Arial" w:hAnsi="Arial" w:cs="Arial"/>
                <w:b/>
                <w:sz w:val="20"/>
                <w:szCs w:val="20"/>
              </w:rPr>
              <w:t>24,577</w:t>
            </w:r>
          </w:p>
        </w:tc>
      </w:tr>
      <w:tr w:rsidR="001C74A3" w:rsidRPr="002954A6" w14:paraId="4A8CA95B" w14:textId="77777777" w:rsidTr="00916E1B">
        <w:tc>
          <w:tcPr>
            <w:tcW w:w="14992" w:type="dxa"/>
            <w:gridSpan w:val="8"/>
            <w:shd w:val="clear" w:color="auto" w:fill="D9D9D9" w:themeFill="background1" w:themeFillShade="D9"/>
            <w:tcMar>
              <w:top w:w="57" w:type="dxa"/>
              <w:bottom w:w="57" w:type="dxa"/>
            </w:tcMar>
          </w:tcPr>
          <w:p w14:paraId="2A34E6F2" w14:textId="73039B39" w:rsidR="001C74A3" w:rsidRPr="00996914" w:rsidRDefault="001C74A3" w:rsidP="001C74A3">
            <w:pPr>
              <w:rPr>
                <w:rFonts w:ascii="Arial" w:hAnsi="Arial" w:cs="Arial"/>
                <w:b/>
                <w:sz w:val="20"/>
                <w:szCs w:val="20"/>
              </w:rPr>
            </w:pPr>
            <w:r>
              <w:rPr>
                <w:rFonts w:ascii="Arial" w:hAnsi="Arial" w:cs="Arial"/>
                <w:b/>
                <w:sz w:val="20"/>
                <w:szCs w:val="20"/>
              </w:rPr>
              <w:t>Total Predicted Expenditure: £</w:t>
            </w:r>
            <w:r w:rsidR="00271D8B">
              <w:rPr>
                <w:rFonts w:ascii="Arial" w:hAnsi="Arial" w:cs="Arial"/>
                <w:b/>
                <w:sz w:val="20"/>
                <w:szCs w:val="20"/>
              </w:rPr>
              <w:t>45,664</w:t>
            </w:r>
          </w:p>
        </w:tc>
      </w:tr>
      <w:tr w:rsidR="001C74A3" w:rsidRPr="002954A6" w14:paraId="4D2BBAB9" w14:textId="77777777" w:rsidTr="000132D1">
        <w:tc>
          <w:tcPr>
            <w:tcW w:w="14992" w:type="dxa"/>
            <w:gridSpan w:val="8"/>
            <w:shd w:val="clear" w:color="auto" w:fill="CFDCE3"/>
            <w:tcMar>
              <w:top w:w="57" w:type="dxa"/>
              <w:bottom w:w="57" w:type="dxa"/>
            </w:tcMar>
          </w:tcPr>
          <w:p w14:paraId="6BF5BB9F" w14:textId="23F98853" w:rsidR="001C74A3" w:rsidRPr="002954A6" w:rsidRDefault="001C74A3" w:rsidP="001C74A3">
            <w:pPr>
              <w:pStyle w:val="ListParagraph"/>
              <w:numPr>
                <w:ilvl w:val="0"/>
                <w:numId w:val="17"/>
              </w:numPr>
              <w:ind w:left="426" w:hanging="284"/>
              <w:rPr>
                <w:rFonts w:ascii="Arial" w:hAnsi="Arial" w:cs="Arial"/>
                <w:b/>
              </w:rPr>
            </w:pPr>
            <w:r w:rsidRPr="002954A6">
              <w:rPr>
                <w:rFonts w:ascii="Arial" w:hAnsi="Arial" w:cs="Arial"/>
                <w:b/>
              </w:rPr>
              <w:t xml:space="preserve">Review of expenditure </w:t>
            </w:r>
          </w:p>
        </w:tc>
      </w:tr>
      <w:tr w:rsidR="001C74A3" w:rsidRPr="002954A6" w14:paraId="5169F603" w14:textId="77777777" w:rsidTr="002D5458">
        <w:tc>
          <w:tcPr>
            <w:tcW w:w="5665" w:type="dxa"/>
            <w:gridSpan w:val="3"/>
            <w:shd w:val="clear" w:color="auto" w:fill="auto"/>
            <w:tcMar>
              <w:top w:w="57" w:type="dxa"/>
              <w:bottom w:w="57" w:type="dxa"/>
            </w:tcMar>
          </w:tcPr>
          <w:p w14:paraId="21A71DB5" w14:textId="30EA8B04" w:rsidR="001C74A3" w:rsidRPr="002954A6" w:rsidRDefault="001C74A3" w:rsidP="001C74A3">
            <w:pPr>
              <w:rPr>
                <w:rFonts w:ascii="Arial" w:hAnsi="Arial" w:cs="Arial"/>
                <w:b/>
              </w:rPr>
            </w:pPr>
            <w:r w:rsidRPr="002954A6">
              <w:rPr>
                <w:rFonts w:ascii="Arial" w:hAnsi="Arial" w:cs="Arial"/>
                <w:b/>
              </w:rPr>
              <w:t>Previous Academic Year</w:t>
            </w:r>
          </w:p>
        </w:tc>
        <w:tc>
          <w:tcPr>
            <w:tcW w:w="9327" w:type="dxa"/>
            <w:gridSpan w:val="5"/>
            <w:shd w:val="clear" w:color="auto" w:fill="auto"/>
          </w:tcPr>
          <w:p w14:paraId="232B5BB5" w14:textId="20F5C5E7" w:rsidR="001C74A3" w:rsidRPr="002954A6" w:rsidRDefault="001C74A3" w:rsidP="001C74A3">
            <w:pPr>
              <w:pStyle w:val="ListParagraph"/>
              <w:ind w:left="567"/>
              <w:rPr>
                <w:rFonts w:ascii="Arial" w:hAnsi="Arial" w:cs="Arial"/>
                <w:b/>
              </w:rPr>
            </w:pPr>
            <w:r>
              <w:rPr>
                <w:rFonts w:ascii="Arial" w:hAnsi="Arial" w:cs="Arial"/>
                <w:b/>
              </w:rPr>
              <w:t>2024/25</w:t>
            </w:r>
          </w:p>
        </w:tc>
      </w:tr>
      <w:tr w:rsidR="001C74A3" w:rsidRPr="002954A6" w14:paraId="179EEF56" w14:textId="77777777" w:rsidTr="000132D1">
        <w:tc>
          <w:tcPr>
            <w:tcW w:w="14992" w:type="dxa"/>
            <w:gridSpan w:val="8"/>
            <w:shd w:val="clear" w:color="auto" w:fill="FFFFFF" w:themeFill="background1"/>
            <w:tcMar>
              <w:top w:w="57" w:type="dxa"/>
              <w:bottom w:w="57" w:type="dxa"/>
            </w:tcMar>
          </w:tcPr>
          <w:p w14:paraId="690FA0F6" w14:textId="1ABF601B" w:rsidR="001C74A3" w:rsidRPr="002954A6" w:rsidRDefault="001C74A3" w:rsidP="001C74A3">
            <w:pPr>
              <w:pStyle w:val="ListParagraph"/>
              <w:numPr>
                <w:ilvl w:val="0"/>
                <w:numId w:val="16"/>
              </w:numPr>
              <w:ind w:left="426" w:hanging="142"/>
              <w:rPr>
                <w:rFonts w:ascii="Arial" w:hAnsi="Arial" w:cs="Arial"/>
                <w:b/>
              </w:rPr>
            </w:pPr>
            <w:r>
              <w:rPr>
                <w:rFonts w:ascii="Arial" w:hAnsi="Arial" w:cs="Arial"/>
                <w:b/>
              </w:rPr>
              <w:t xml:space="preserve">High </w:t>
            </w:r>
            <w:r w:rsidRPr="002954A6">
              <w:rPr>
                <w:rFonts w:ascii="Arial" w:hAnsi="Arial" w:cs="Arial"/>
                <w:b/>
              </w:rPr>
              <w:t xml:space="preserve">Quality </w:t>
            </w:r>
            <w:r>
              <w:rPr>
                <w:rFonts w:ascii="Arial" w:hAnsi="Arial" w:cs="Arial"/>
                <w:b/>
              </w:rPr>
              <w:t>Teaching</w:t>
            </w:r>
          </w:p>
        </w:tc>
      </w:tr>
      <w:tr w:rsidR="001C74A3" w:rsidRPr="002954A6" w14:paraId="4F98B0FE" w14:textId="77777777" w:rsidTr="00F54ABE">
        <w:tc>
          <w:tcPr>
            <w:tcW w:w="2235" w:type="dxa"/>
            <w:tcMar>
              <w:top w:w="57" w:type="dxa"/>
              <w:bottom w:w="57" w:type="dxa"/>
            </w:tcMar>
          </w:tcPr>
          <w:p w14:paraId="47507448" w14:textId="77777777" w:rsidR="001C74A3" w:rsidRPr="002954A6" w:rsidRDefault="001C74A3" w:rsidP="001C74A3">
            <w:pPr>
              <w:rPr>
                <w:rFonts w:ascii="Arial" w:hAnsi="Arial" w:cs="Arial"/>
                <w:b/>
              </w:rPr>
            </w:pPr>
            <w:r w:rsidRPr="002954A6">
              <w:rPr>
                <w:rFonts w:ascii="Arial" w:hAnsi="Arial" w:cs="Arial"/>
                <w:b/>
              </w:rPr>
              <w:t>Desired outcome</w:t>
            </w:r>
          </w:p>
        </w:tc>
        <w:tc>
          <w:tcPr>
            <w:tcW w:w="3430" w:type="dxa"/>
            <w:gridSpan w:val="2"/>
            <w:tcMar>
              <w:top w:w="57" w:type="dxa"/>
              <w:bottom w:w="57" w:type="dxa"/>
            </w:tcMar>
          </w:tcPr>
          <w:p w14:paraId="7489D747" w14:textId="77777777" w:rsidR="001C74A3" w:rsidRPr="002954A6" w:rsidRDefault="001C74A3" w:rsidP="001C74A3">
            <w:pPr>
              <w:rPr>
                <w:rFonts w:ascii="Arial" w:hAnsi="Arial" w:cs="Arial"/>
                <w:b/>
              </w:rPr>
            </w:pPr>
            <w:r w:rsidRPr="002954A6">
              <w:rPr>
                <w:rFonts w:ascii="Arial" w:hAnsi="Arial" w:cs="Arial"/>
                <w:b/>
              </w:rPr>
              <w:t>Chosen action/approach</w:t>
            </w:r>
          </w:p>
        </w:tc>
        <w:tc>
          <w:tcPr>
            <w:tcW w:w="4111" w:type="dxa"/>
            <w:gridSpan w:val="2"/>
            <w:tcMar>
              <w:top w:w="57" w:type="dxa"/>
              <w:bottom w:w="57" w:type="dxa"/>
            </w:tcMar>
          </w:tcPr>
          <w:p w14:paraId="6714B8ED" w14:textId="77777777" w:rsidR="001C74A3" w:rsidRPr="002954A6" w:rsidRDefault="001C74A3" w:rsidP="001C74A3">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216" w:type="dxa"/>
            <w:gridSpan w:val="3"/>
            <w:tcMar>
              <w:top w:w="57" w:type="dxa"/>
              <w:bottom w:w="57" w:type="dxa"/>
            </w:tcMar>
          </w:tcPr>
          <w:p w14:paraId="4798A798" w14:textId="77777777" w:rsidR="001C74A3" w:rsidRPr="002954A6" w:rsidRDefault="001C74A3" w:rsidP="001C74A3">
            <w:pPr>
              <w:rPr>
                <w:rFonts w:ascii="Arial" w:hAnsi="Arial" w:cs="Arial"/>
                <w:b/>
              </w:rPr>
            </w:pPr>
            <w:r w:rsidRPr="002954A6">
              <w:rPr>
                <w:rFonts w:ascii="Arial" w:hAnsi="Arial" w:cs="Arial"/>
                <w:b/>
              </w:rPr>
              <w:t xml:space="preserve">Lessons learned </w:t>
            </w:r>
          </w:p>
          <w:p w14:paraId="63D3CE28" w14:textId="4662470A" w:rsidR="001C74A3" w:rsidRPr="002954A6" w:rsidRDefault="001C74A3" w:rsidP="001C74A3">
            <w:pPr>
              <w:rPr>
                <w:rFonts w:ascii="Arial" w:hAnsi="Arial" w:cs="Arial"/>
                <w:b/>
                <w:sz w:val="20"/>
                <w:szCs w:val="20"/>
              </w:rPr>
            </w:pPr>
            <w:r w:rsidRPr="002954A6">
              <w:rPr>
                <w:rFonts w:ascii="Arial" w:hAnsi="Arial" w:cs="Arial"/>
              </w:rPr>
              <w:t>(and whether you will continue with this approach)</w:t>
            </w:r>
          </w:p>
        </w:tc>
      </w:tr>
      <w:tr w:rsidR="001C74A3" w:rsidRPr="002954A6" w14:paraId="44EB0118" w14:textId="77777777" w:rsidTr="00345C50">
        <w:trPr>
          <w:trHeight w:val="735"/>
        </w:trPr>
        <w:tc>
          <w:tcPr>
            <w:tcW w:w="2235" w:type="dxa"/>
            <w:vMerge w:val="restart"/>
            <w:tcMar>
              <w:top w:w="57" w:type="dxa"/>
              <w:bottom w:w="57" w:type="dxa"/>
            </w:tcMar>
          </w:tcPr>
          <w:p w14:paraId="0D8C6BC5" w14:textId="29A5A46A" w:rsidR="001C74A3" w:rsidRPr="00DC1BF8" w:rsidRDefault="001C74A3" w:rsidP="001C74A3">
            <w:r w:rsidRPr="00DC1BF8">
              <w:rPr>
                <w:rFonts w:cs="Arial"/>
              </w:rPr>
              <w:t>The LBJS Reading Pathways is providing children with the comprehension skills they need to succeed.</w:t>
            </w:r>
          </w:p>
        </w:tc>
        <w:tc>
          <w:tcPr>
            <w:tcW w:w="3430" w:type="dxa"/>
            <w:gridSpan w:val="2"/>
            <w:tcMar>
              <w:top w:w="57" w:type="dxa"/>
              <w:bottom w:w="57" w:type="dxa"/>
            </w:tcMar>
          </w:tcPr>
          <w:p w14:paraId="1EFB0C08" w14:textId="77777777" w:rsidR="001C74A3" w:rsidRPr="00DC1BF8" w:rsidRDefault="001C74A3" w:rsidP="001C74A3">
            <w:pPr>
              <w:pStyle w:val="ListParagraph"/>
              <w:numPr>
                <w:ilvl w:val="0"/>
                <w:numId w:val="30"/>
              </w:numPr>
              <w:rPr>
                <w:rFonts w:cs="Arial"/>
              </w:rPr>
            </w:pPr>
            <w:r w:rsidRPr="00DC1BF8">
              <w:rPr>
                <w:rFonts w:cs="Arial"/>
              </w:rPr>
              <w:t xml:space="preserve">Early Reading lead given time to continually train staff 1 x afternoon a week. </w:t>
            </w:r>
            <w:r w:rsidRPr="000D1D03">
              <w:rPr>
                <w:rFonts w:cs="Arial"/>
                <w:b/>
              </w:rPr>
              <w:t>(£1,809)</w:t>
            </w:r>
          </w:p>
          <w:p w14:paraId="4C1ED28D" w14:textId="20DB4FB2" w:rsidR="001C74A3" w:rsidRPr="00180A52" w:rsidRDefault="001C74A3" w:rsidP="001C74A3">
            <w:pPr>
              <w:pStyle w:val="ListParagraph"/>
              <w:numPr>
                <w:ilvl w:val="0"/>
                <w:numId w:val="29"/>
              </w:numPr>
              <w:rPr>
                <w:rFonts w:cs="Arial"/>
              </w:rPr>
            </w:pPr>
          </w:p>
        </w:tc>
        <w:tc>
          <w:tcPr>
            <w:tcW w:w="4111" w:type="dxa"/>
            <w:gridSpan w:val="2"/>
            <w:vMerge w:val="restart"/>
            <w:tcMar>
              <w:top w:w="57" w:type="dxa"/>
              <w:bottom w:w="57" w:type="dxa"/>
            </w:tcMar>
          </w:tcPr>
          <w:p w14:paraId="7CA62813" w14:textId="77777777" w:rsidR="001C74A3" w:rsidRDefault="001C74A3" w:rsidP="001C74A3">
            <w:pPr>
              <w:pStyle w:val="Default"/>
              <w:rPr>
                <w:rFonts w:asciiTheme="minorHAnsi" w:hAnsiTheme="minorHAnsi" w:cstheme="minorHAnsi"/>
                <w:sz w:val="22"/>
                <w:szCs w:val="22"/>
              </w:rPr>
            </w:pPr>
            <w:r>
              <w:rPr>
                <w:rFonts w:asciiTheme="minorHAnsi" w:hAnsiTheme="minorHAnsi" w:cstheme="minorHAnsi"/>
                <w:sz w:val="22"/>
                <w:szCs w:val="22"/>
              </w:rPr>
              <w:t xml:space="preserve">Little </w:t>
            </w:r>
            <w:proofErr w:type="spellStart"/>
            <w:r>
              <w:rPr>
                <w:rFonts w:asciiTheme="minorHAnsi" w:hAnsiTheme="minorHAnsi" w:cstheme="minorHAnsi"/>
                <w:sz w:val="22"/>
                <w:szCs w:val="22"/>
              </w:rPr>
              <w:t>Wandel</w:t>
            </w:r>
            <w:proofErr w:type="spellEnd"/>
            <w:r>
              <w:rPr>
                <w:rFonts w:asciiTheme="minorHAnsi" w:hAnsiTheme="minorHAnsi" w:cstheme="minorHAnsi"/>
                <w:sz w:val="22"/>
                <w:szCs w:val="22"/>
              </w:rPr>
              <w:t xml:space="preserve"> is now embedded as an approach to phonics in the school and staff are more confident in its delivery.   The approach has been moved into whole class teaching as a recap for the children.</w:t>
            </w:r>
          </w:p>
          <w:p w14:paraId="37504CAE" w14:textId="08A428A6" w:rsidR="001C74A3" w:rsidRPr="00DC1BF8" w:rsidRDefault="001C74A3" w:rsidP="001C74A3">
            <w:pPr>
              <w:pStyle w:val="Default"/>
              <w:rPr>
                <w:rFonts w:asciiTheme="minorHAnsi" w:hAnsiTheme="minorHAnsi" w:cstheme="minorHAnsi"/>
                <w:sz w:val="22"/>
                <w:szCs w:val="22"/>
              </w:rPr>
            </w:pPr>
            <w:r>
              <w:rPr>
                <w:rFonts w:asciiTheme="minorHAnsi" w:hAnsiTheme="minorHAnsi" w:cstheme="minorHAnsi"/>
                <w:sz w:val="22"/>
                <w:szCs w:val="22"/>
              </w:rPr>
              <w:t>Fewer children are needing this level of support in Year 4 now.</w:t>
            </w:r>
          </w:p>
        </w:tc>
        <w:tc>
          <w:tcPr>
            <w:tcW w:w="5216" w:type="dxa"/>
            <w:gridSpan w:val="3"/>
            <w:vMerge w:val="restart"/>
            <w:tcMar>
              <w:top w:w="57" w:type="dxa"/>
              <w:bottom w:w="57" w:type="dxa"/>
            </w:tcMar>
          </w:tcPr>
          <w:p w14:paraId="28EA7082" w14:textId="141EC389" w:rsidR="001C74A3" w:rsidRPr="005E1D53" w:rsidRDefault="001C74A3" w:rsidP="001C74A3">
            <w:pPr>
              <w:rPr>
                <w:rFonts w:cstheme="minorHAnsi"/>
              </w:rPr>
            </w:pPr>
            <w:r>
              <w:rPr>
                <w:rFonts w:cstheme="minorHAnsi"/>
              </w:rPr>
              <w:t>Now that it is embedded, there is a need to keep the training of staff up to date and resources current.</w:t>
            </w:r>
          </w:p>
        </w:tc>
      </w:tr>
      <w:tr w:rsidR="001C74A3" w:rsidRPr="002954A6" w14:paraId="5405774D" w14:textId="77777777" w:rsidTr="0035505F">
        <w:trPr>
          <w:trHeight w:val="735"/>
        </w:trPr>
        <w:tc>
          <w:tcPr>
            <w:tcW w:w="2235" w:type="dxa"/>
            <w:vMerge/>
            <w:tcMar>
              <w:top w:w="57" w:type="dxa"/>
              <w:bottom w:w="57" w:type="dxa"/>
            </w:tcMar>
          </w:tcPr>
          <w:p w14:paraId="17A305BF" w14:textId="77777777" w:rsidR="001C74A3" w:rsidRPr="00DC1BF8" w:rsidRDefault="001C74A3" w:rsidP="001C74A3">
            <w:pPr>
              <w:rPr>
                <w:rFonts w:cs="Arial"/>
              </w:rPr>
            </w:pPr>
          </w:p>
        </w:tc>
        <w:tc>
          <w:tcPr>
            <w:tcW w:w="3430" w:type="dxa"/>
            <w:gridSpan w:val="2"/>
            <w:tcMar>
              <w:top w:w="57" w:type="dxa"/>
              <w:bottom w:w="57" w:type="dxa"/>
            </w:tcMar>
          </w:tcPr>
          <w:p w14:paraId="64201E17" w14:textId="2009521F" w:rsidR="001C74A3" w:rsidRPr="00180A52" w:rsidRDefault="001C74A3" w:rsidP="001C74A3">
            <w:pPr>
              <w:pStyle w:val="ListParagraph"/>
              <w:numPr>
                <w:ilvl w:val="0"/>
                <w:numId w:val="29"/>
              </w:numPr>
              <w:rPr>
                <w:rFonts w:cs="Arial"/>
              </w:rPr>
            </w:pPr>
            <w:r w:rsidRPr="00DC1BF8">
              <w:rPr>
                <w:rFonts w:cs="Arial"/>
              </w:rPr>
              <w:t xml:space="preserve">Member of staff employed </w:t>
            </w:r>
            <w:r>
              <w:rPr>
                <w:rFonts w:cs="Arial"/>
              </w:rPr>
              <w:t xml:space="preserve">½ </w:t>
            </w:r>
            <w:r w:rsidRPr="00DC1BF8">
              <w:rPr>
                <w:rFonts w:cs="Arial"/>
              </w:rPr>
              <w:t xml:space="preserve">x day a week for the development of early reading with an emphasis on phonics. </w:t>
            </w:r>
            <w:r w:rsidRPr="007A5294">
              <w:rPr>
                <w:rFonts w:cs="Arial"/>
              </w:rPr>
              <w:t>(£</w:t>
            </w:r>
            <w:r w:rsidRPr="007A5294">
              <w:rPr>
                <w:rFonts w:cs="Arial"/>
                <w:b/>
              </w:rPr>
              <w:t>2,073)</w:t>
            </w:r>
          </w:p>
        </w:tc>
        <w:tc>
          <w:tcPr>
            <w:tcW w:w="4111" w:type="dxa"/>
            <w:gridSpan w:val="2"/>
            <w:vMerge/>
            <w:tcMar>
              <w:top w:w="57" w:type="dxa"/>
              <w:bottom w:w="57" w:type="dxa"/>
            </w:tcMar>
          </w:tcPr>
          <w:p w14:paraId="3F2F50EA" w14:textId="77777777" w:rsidR="001C74A3" w:rsidRPr="00DC1BF8" w:rsidRDefault="001C74A3" w:rsidP="001C74A3">
            <w:pPr>
              <w:pStyle w:val="Default"/>
              <w:rPr>
                <w:rFonts w:asciiTheme="minorHAnsi" w:hAnsiTheme="minorHAnsi" w:cstheme="minorHAnsi"/>
                <w:sz w:val="22"/>
                <w:szCs w:val="22"/>
              </w:rPr>
            </w:pPr>
          </w:p>
        </w:tc>
        <w:tc>
          <w:tcPr>
            <w:tcW w:w="5216" w:type="dxa"/>
            <w:gridSpan w:val="3"/>
            <w:vMerge/>
            <w:tcMar>
              <w:top w:w="57" w:type="dxa"/>
              <w:bottom w:w="57" w:type="dxa"/>
            </w:tcMar>
          </w:tcPr>
          <w:p w14:paraId="154004D1" w14:textId="77777777" w:rsidR="001C74A3" w:rsidRPr="005E1D53" w:rsidRDefault="001C74A3" w:rsidP="001C74A3">
            <w:pPr>
              <w:rPr>
                <w:rFonts w:cstheme="minorHAnsi"/>
              </w:rPr>
            </w:pPr>
          </w:p>
        </w:tc>
      </w:tr>
      <w:tr w:rsidR="001C74A3" w:rsidRPr="002954A6" w14:paraId="1E84087A" w14:textId="77777777" w:rsidTr="008C63CF">
        <w:trPr>
          <w:trHeight w:val="1579"/>
        </w:trPr>
        <w:tc>
          <w:tcPr>
            <w:tcW w:w="2235" w:type="dxa"/>
            <w:tcMar>
              <w:top w:w="57" w:type="dxa"/>
              <w:bottom w:w="57" w:type="dxa"/>
            </w:tcMar>
          </w:tcPr>
          <w:p w14:paraId="118018EA" w14:textId="77777777" w:rsidR="001C74A3" w:rsidRPr="00DC1BF8" w:rsidRDefault="001C74A3" w:rsidP="001C74A3"/>
          <w:p w14:paraId="773FBD5D" w14:textId="7A487284" w:rsidR="001C74A3" w:rsidRPr="00DC1BF8" w:rsidRDefault="001C74A3" w:rsidP="001C74A3">
            <w:r w:rsidRPr="00DC1BF8">
              <w:rPr>
                <w:rFonts w:cs="Arial"/>
              </w:rPr>
              <w:t>High quality teaching underpins the provision for all children.</w:t>
            </w:r>
          </w:p>
        </w:tc>
        <w:tc>
          <w:tcPr>
            <w:tcW w:w="3430" w:type="dxa"/>
            <w:gridSpan w:val="2"/>
            <w:tcMar>
              <w:top w:w="57" w:type="dxa"/>
              <w:bottom w:w="57" w:type="dxa"/>
            </w:tcMar>
          </w:tcPr>
          <w:p w14:paraId="63509ADC" w14:textId="176B8210" w:rsidR="001C74A3" w:rsidRPr="005C3D83" w:rsidRDefault="001C74A3" w:rsidP="001C74A3">
            <w:pPr>
              <w:pStyle w:val="ListParagraph"/>
              <w:numPr>
                <w:ilvl w:val="0"/>
                <w:numId w:val="30"/>
              </w:numPr>
              <w:rPr>
                <w:rFonts w:cs="Arial"/>
              </w:rPr>
            </w:pPr>
            <w:r>
              <w:rPr>
                <w:rFonts w:cs="Arial"/>
              </w:rPr>
              <w:t xml:space="preserve">Faculty and </w:t>
            </w:r>
            <w:r w:rsidRPr="00DC1BF8">
              <w:rPr>
                <w:rFonts w:cs="Arial"/>
              </w:rPr>
              <w:t xml:space="preserve">Subject Leaders released 1 x </w:t>
            </w:r>
            <w:r>
              <w:rPr>
                <w:rFonts w:cs="Arial"/>
              </w:rPr>
              <w:t>morning</w:t>
            </w:r>
            <w:r w:rsidRPr="00DC1BF8">
              <w:rPr>
                <w:rFonts w:cs="Arial"/>
              </w:rPr>
              <w:t xml:space="preserve"> a week on a rota to lead subject improvements. </w:t>
            </w:r>
            <w:r w:rsidRPr="000D1D03">
              <w:rPr>
                <w:rFonts w:cs="Arial"/>
                <w:b/>
              </w:rPr>
              <w:t>(£1,809)</w:t>
            </w:r>
          </w:p>
        </w:tc>
        <w:tc>
          <w:tcPr>
            <w:tcW w:w="4111" w:type="dxa"/>
            <w:gridSpan w:val="2"/>
            <w:tcMar>
              <w:top w:w="57" w:type="dxa"/>
              <w:bottom w:w="57" w:type="dxa"/>
            </w:tcMar>
          </w:tcPr>
          <w:p w14:paraId="2651D05A" w14:textId="2EB234C7" w:rsidR="001C74A3" w:rsidRPr="005E1D53" w:rsidRDefault="001C74A3" w:rsidP="001C74A3">
            <w:pPr>
              <w:pStyle w:val="Default"/>
              <w:rPr>
                <w:rFonts w:asciiTheme="minorHAnsi" w:hAnsiTheme="minorHAnsi" w:cstheme="minorHAnsi"/>
                <w:sz w:val="22"/>
                <w:szCs w:val="22"/>
              </w:rPr>
            </w:pPr>
            <w:r>
              <w:rPr>
                <w:rFonts w:asciiTheme="minorHAnsi" w:hAnsiTheme="minorHAnsi" w:cstheme="minorHAnsi"/>
                <w:sz w:val="22"/>
                <w:szCs w:val="22"/>
              </w:rPr>
              <w:t>Due to timetabling implications this did not happen as often as it should.  Staff meeting times were used instead each half term.</w:t>
            </w:r>
          </w:p>
        </w:tc>
        <w:tc>
          <w:tcPr>
            <w:tcW w:w="5216" w:type="dxa"/>
            <w:gridSpan w:val="3"/>
            <w:tcMar>
              <w:top w:w="57" w:type="dxa"/>
              <w:bottom w:w="57" w:type="dxa"/>
            </w:tcMar>
          </w:tcPr>
          <w:p w14:paraId="0540B59D" w14:textId="385FA59E" w:rsidR="001C74A3" w:rsidRPr="005E1D53" w:rsidRDefault="001C74A3" w:rsidP="001C74A3">
            <w:pPr>
              <w:rPr>
                <w:rFonts w:cstheme="minorHAnsi"/>
              </w:rPr>
            </w:pPr>
            <w:r>
              <w:rPr>
                <w:rFonts w:cstheme="minorHAnsi"/>
              </w:rPr>
              <w:t>This is being continued – school is making more effective use of staff meeting time for subject leaders to use.</w:t>
            </w:r>
          </w:p>
        </w:tc>
      </w:tr>
      <w:tr w:rsidR="001C74A3" w:rsidRPr="002954A6" w14:paraId="38868C7E" w14:textId="77777777" w:rsidTr="00E604A1">
        <w:trPr>
          <w:trHeight w:val="1462"/>
        </w:trPr>
        <w:tc>
          <w:tcPr>
            <w:tcW w:w="2235" w:type="dxa"/>
            <w:tcMar>
              <w:top w:w="57" w:type="dxa"/>
              <w:bottom w:w="57" w:type="dxa"/>
            </w:tcMar>
          </w:tcPr>
          <w:p w14:paraId="119BFDE6" w14:textId="485E23EB" w:rsidR="001C74A3" w:rsidRPr="00180A52" w:rsidRDefault="001C74A3" w:rsidP="001C74A3">
            <w:r w:rsidRPr="00AC2672">
              <w:t>Each child receives quality feedback regularly to ensure that they make rapid progress.</w:t>
            </w:r>
          </w:p>
        </w:tc>
        <w:tc>
          <w:tcPr>
            <w:tcW w:w="3430" w:type="dxa"/>
            <w:gridSpan w:val="2"/>
            <w:tcMar>
              <w:top w:w="57" w:type="dxa"/>
              <w:bottom w:w="57" w:type="dxa"/>
            </w:tcMar>
          </w:tcPr>
          <w:p w14:paraId="143C08CD" w14:textId="12694FFF" w:rsidR="001C74A3" w:rsidRPr="00AF280D" w:rsidRDefault="001C74A3" w:rsidP="001C74A3">
            <w:pPr>
              <w:pStyle w:val="ListParagraph"/>
              <w:numPr>
                <w:ilvl w:val="0"/>
                <w:numId w:val="39"/>
              </w:numPr>
              <w:rPr>
                <w:rFonts w:cs="Arial"/>
              </w:rPr>
            </w:pPr>
            <w:r w:rsidRPr="00AC2672">
              <w:rPr>
                <w:rFonts w:cs="Arial"/>
              </w:rPr>
              <w:t xml:space="preserve">Increased TA support to allow time for the teacher to give regular children feedback and inform them of their next steps. </w:t>
            </w:r>
            <w:r w:rsidRPr="000D1D03">
              <w:rPr>
                <w:rFonts w:cs="Arial"/>
                <w:b/>
              </w:rPr>
              <w:t>(£6000)</w:t>
            </w:r>
            <w:r>
              <w:rPr>
                <w:rFonts w:cs="Arial"/>
                <w:b/>
              </w:rPr>
              <w:t xml:space="preserve"> + </w:t>
            </w:r>
            <w:r w:rsidRPr="007A5294">
              <w:rPr>
                <w:rFonts w:cs="Arial"/>
                <w:b/>
              </w:rPr>
              <w:t>(£4,262)</w:t>
            </w:r>
          </w:p>
        </w:tc>
        <w:tc>
          <w:tcPr>
            <w:tcW w:w="4111" w:type="dxa"/>
            <w:gridSpan w:val="2"/>
            <w:tcMar>
              <w:top w:w="57" w:type="dxa"/>
              <w:bottom w:w="57" w:type="dxa"/>
            </w:tcMar>
          </w:tcPr>
          <w:p w14:paraId="5E2A6D7F" w14:textId="790D5B36" w:rsidR="001C74A3" w:rsidRPr="00181DB4" w:rsidRDefault="001C74A3" w:rsidP="001C74A3">
            <w:pPr>
              <w:pStyle w:val="Default"/>
              <w:rPr>
                <w:rFonts w:asciiTheme="minorHAnsi" w:hAnsiTheme="minorHAnsi" w:cstheme="minorHAnsi"/>
                <w:sz w:val="22"/>
                <w:szCs w:val="22"/>
              </w:rPr>
            </w:pPr>
            <w:r>
              <w:rPr>
                <w:rFonts w:asciiTheme="minorHAnsi" w:hAnsiTheme="minorHAnsi" w:cstheme="minorHAnsi"/>
                <w:sz w:val="22"/>
                <w:szCs w:val="22"/>
              </w:rPr>
              <w:t>TAs have continued to support in class.  Rapid support and intervention time has been restructured to allow a sharper focus on giving an opportunity for both TAs and the teacher working with a range of children.</w:t>
            </w:r>
          </w:p>
        </w:tc>
        <w:tc>
          <w:tcPr>
            <w:tcW w:w="5216" w:type="dxa"/>
            <w:gridSpan w:val="3"/>
            <w:tcMar>
              <w:top w:w="57" w:type="dxa"/>
              <w:bottom w:w="57" w:type="dxa"/>
            </w:tcMar>
          </w:tcPr>
          <w:p w14:paraId="4A22EA62" w14:textId="1861D164" w:rsidR="001C74A3" w:rsidRPr="000309BD" w:rsidRDefault="001C74A3" w:rsidP="001C74A3">
            <w:pPr>
              <w:rPr>
                <w:rFonts w:cstheme="minorHAnsi"/>
              </w:rPr>
            </w:pPr>
            <w:r>
              <w:rPr>
                <w:rFonts w:cstheme="minorHAnsi"/>
              </w:rPr>
              <w:t>This will continue with the sharper focus on the range of support – rapid support and intervention time and also break out groups in the afternoon.</w:t>
            </w:r>
          </w:p>
        </w:tc>
      </w:tr>
      <w:tr w:rsidR="001C74A3" w:rsidRPr="002954A6" w14:paraId="3D342804" w14:textId="77777777" w:rsidTr="000132D1">
        <w:tc>
          <w:tcPr>
            <w:tcW w:w="14992" w:type="dxa"/>
            <w:gridSpan w:val="8"/>
            <w:tcMar>
              <w:top w:w="57" w:type="dxa"/>
              <w:bottom w:w="57" w:type="dxa"/>
            </w:tcMar>
          </w:tcPr>
          <w:p w14:paraId="0695D5B5" w14:textId="7F4A6306" w:rsidR="001C74A3" w:rsidRPr="002954A6" w:rsidRDefault="001C74A3" w:rsidP="001C74A3">
            <w:pPr>
              <w:pStyle w:val="ListParagraph"/>
              <w:numPr>
                <w:ilvl w:val="0"/>
                <w:numId w:val="16"/>
              </w:numPr>
              <w:ind w:left="426" w:hanging="142"/>
              <w:rPr>
                <w:rFonts w:ascii="Arial" w:hAnsi="Arial" w:cs="Arial"/>
                <w:b/>
              </w:rPr>
            </w:pPr>
            <w:r w:rsidRPr="002954A6">
              <w:rPr>
                <w:rFonts w:ascii="Arial" w:hAnsi="Arial" w:cs="Arial"/>
                <w:b/>
              </w:rPr>
              <w:t xml:space="preserve">Targeted </w:t>
            </w:r>
            <w:r>
              <w:rPr>
                <w:rFonts w:ascii="Arial" w:hAnsi="Arial" w:cs="Arial"/>
                <w:b/>
              </w:rPr>
              <w:t>Academic S</w:t>
            </w:r>
            <w:r w:rsidRPr="002954A6">
              <w:rPr>
                <w:rFonts w:ascii="Arial" w:hAnsi="Arial" w:cs="Arial"/>
                <w:b/>
              </w:rPr>
              <w:t>upport</w:t>
            </w:r>
          </w:p>
        </w:tc>
      </w:tr>
      <w:tr w:rsidR="001C74A3" w:rsidRPr="002954A6" w14:paraId="40DB90C8" w14:textId="77777777" w:rsidTr="007E47DA">
        <w:tc>
          <w:tcPr>
            <w:tcW w:w="2235" w:type="dxa"/>
            <w:tcMar>
              <w:top w:w="57" w:type="dxa"/>
              <w:bottom w:w="57" w:type="dxa"/>
            </w:tcMar>
          </w:tcPr>
          <w:p w14:paraId="14F00230" w14:textId="77777777" w:rsidR="001C74A3" w:rsidRPr="002954A6" w:rsidRDefault="001C74A3" w:rsidP="001C74A3">
            <w:pPr>
              <w:rPr>
                <w:rFonts w:ascii="Arial" w:hAnsi="Arial" w:cs="Arial"/>
                <w:b/>
              </w:rPr>
            </w:pPr>
            <w:r w:rsidRPr="002954A6">
              <w:rPr>
                <w:rFonts w:ascii="Arial" w:hAnsi="Arial" w:cs="Arial"/>
                <w:b/>
              </w:rPr>
              <w:t>Desired outcome</w:t>
            </w:r>
          </w:p>
        </w:tc>
        <w:tc>
          <w:tcPr>
            <w:tcW w:w="3430" w:type="dxa"/>
            <w:gridSpan w:val="2"/>
            <w:tcMar>
              <w:top w:w="57" w:type="dxa"/>
              <w:bottom w:w="57" w:type="dxa"/>
            </w:tcMar>
          </w:tcPr>
          <w:p w14:paraId="5690B205" w14:textId="77777777" w:rsidR="001C74A3" w:rsidRPr="002954A6" w:rsidRDefault="001C74A3" w:rsidP="001C74A3">
            <w:pPr>
              <w:rPr>
                <w:rFonts w:ascii="Arial" w:hAnsi="Arial" w:cs="Arial"/>
                <w:b/>
              </w:rPr>
            </w:pPr>
            <w:r w:rsidRPr="002954A6">
              <w:rPr>
                <w:rFonts w:ascii="Arial" w:hAnsi="Arial" w:cs="Arial"/>
                <w:b/>
              </w:rPr>
              <w:t>Chosen action/approach</w:t>
            </w:r>
          </w:p>
        </w:tc>
        <w:tc>
          <w:tcPr>
            <w:tcW w:w="4111" w:type="dxa"/>
            <w:gridSpan w:val="2"/>
            <w:tcMar>
              <w:top w:w="57" w:type="dxa"/>
              <w:bottom w:w="57" w:type="dxa"/>
            </w:tcMar>
          </w:tcPr>
          <w:p w14:paraId="080A47B5" w14:textId="77777777" w:rsidR="001C74A3" w:rsidRPr="002954A6" w:rsidRDefault="001C74A3" w:rsidP="001C74A3">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216" w:type="dxa"/>
            <w:gridSpan w:val="3"/>
            <w:tcMar>
              <w:top w:w="57" w:type="dxa"/>
              <w:bottom w:w="57" w:type="dxa"/>
            </w:tcMar>
          </w:tcPr>
          <w:p w14:paraId="39C96E2B" w14:textId="77777777" w:rsidR="001C74A3" w:rsidRPr="002954A6" w:rsidRDefault="001C74A3" w:rsidP="001C74A3">
            <w:pPr>
              <w:rPr>
                <w:rFonts w:ascii="Arial" w:hAnsi="Arial" w:cs="Arial"/>
                <w:b/>
              </w:rPr>
            </w:pPr>
            <w:r w:rsidRPr="002954A6">
              <w:rPr>
                <w:rFonts w:ascii="Arial" w:hAnsi="Arial" w:cs="Arial"/>
                <w:b/>
              </w:rPr>
              <w:t xml:space="preserve">Lessons learned </w:t>
            </w:r>
          </w:p>
          <w:p w14:paraId="58CCB8D4" w14:textId="7F943DA3" w:rsidR="001C74A3" w:rsidRPr="002954A6" w:rsidRDefault="001C74A3" w:rsidP="001C74A3">
            <w:pPr>
              <w:rPr>
                <w:rFonts w:ascii="Arial" w:hAnsi="Arial" w:cs="Arial"/>
                <w:b/>
              </w:rPr>
            </w:pPr>
            <w:r w:rsidRPr="002954A6">
              <w:rPr>
                <w:rFonts w:ascii="Arial" w:hAnsi="Arial" w:cs="Arial"/>
              </w:rPr>
              <w:t>(and whether you will continue with this approach)</w:t>
            </w:r>
          </w:p>
        </w:tc>
      </w:tr>
      <w:tr w:rsidR="001C74A3" w:rsidRPr="002954A6" w14:paraId="290AE235" w14:textId="77777777" w:rsidTr="004604B2">
        <w:tc>
          <w:tcPr>
            <w:tcW w:w="2235" w:type="dxa"/>
            <w:tcMar>
              <w:top w:w="57" w:type="dxa"/>
              <w:bottom w:w="57" w:type="dxa"/>
            </w:tcMar>
          </w:tcPr>
          <w:p w14:paraId="424E147C" w14:textId="1E0D1342" w:rsidR="001C74A3" w:rsidRPr="00DC1BF8" w:rsidRDefault="001C74A3" w:rsidP="001C74A3">
            <w:pPr>
              <w:rPr>
                <w:rFonts w:ascii="Arial" w:hAnsi="Arial" w:cs="Arial"/>
              </w:rPr>
            </w:pPr>
            <w:r w:rsidRPr="00DC1BF8">
              <w:rPr>
                <w:rFonts w:cs="Arial"/>
              </w:rPr>
              <w:t>The LBJS Reading Pathways is providing children with the comprehension skills they need to succeed.</w:t>
            </w:r>
          </w:p>
        </w:tc>
        <w:tc>
          <w:tcPr>
            <w:tcW w:w="3430" w:type="dxa"/>
            <w:gridSpan w:val="2"/>
            <w:tcMar>
              <w:top w:w="57" w:type="dxa"/>
              <w:bottom w:w="57" w:type="dxa"/>
            </w:tcMar>
          </w:tcPr>
          <w:p w14:paraId="76A88677" w14:textId="77777777" w:rsidR="001C74A3" w:rsidRPr="00123262" w:rsidRDefault="001C74A3" w:rsidP="001C74A3">
            <w:pPr>
              <w:pStyle w:val="ListParagraph"/>
              <w:numPr>
                <w:ilvl w:val="0"/>
                <w:numId w:val="43"/>
              </w:numPr>
              <w:rPr>
                <w:rFonts w:cs="Arial"/>
              </w:rPr>
            </w:pPr>
            <w:r w:rsidRPr="000D1D03">
              <w:rPr>
                <w:rFonts w:cs="Arial"/>
              </w:rPr>
              <w:t xml:space="preserve">Use of Dyslexia Gold </w:t>
            </w:r>
            <w:r w:rsidRPr="00123262">
              <w:rPr>
                <w:rFonts w:cs="Arial"/>
              </w:rPr>
              <w:t xml:space="preserve">intervention strategy across key groups. </w:t>
            </w:r>
            <w:r w:rsidRPr="00123262">
              <w:rPr>
                <w:rFonts w:cs="Arial"/>
                <w:b/>
              </w:rPr>
              <w:t>(£799)</w:t>
            </w:r>
          </w:p>
          <w:p w14:paraId="3A3B8BFA" w14:textId="77777777" w:rsidR="001C74A3" w:rsidRPr="00123262" w:rsidRDefault="001C74A3" w:rsidP="001C74A3">
            <w:pPr>
              <w:pStyle w:val="ListParagraph"/>
              <w:numPr>
                <w:ilvl w:val="0"/>
                <w:numId w:val="43"/>
              </w:numPr>
              <w:rPr>
                <w:rFonts w:cs="Arial"/>
                <w:b/>
              </w:rPr>
            </w:pPr>
            <w:r w:rsidRPr="00123262">
              <w:rPr>
                <w:rFonts w:cs="Arial"/>
              </w:rPr>
              <w:t xml:space="preserve">Books used for the Reading Pathways checked and updated. </w:t>
            </w:r>
            <w:r w:rsidRPr="00123262">
              <w:rPr>
                <w:rFonts w:cs="Arial"/>
                <w:b/>
              </w:rPr>
              <w:t>(£500)</w:t>
            </w:r>
          </w:p>
          <w:p w14:paraId="1975BC55" w14:textId="77777777" w:rsidR="001C74A3" w:rsidRPr="00123262" w:rsidRDefault="001C74A3" w:rsidP="001C74A3">
            <w:pPr>
              <w:pStyle w:val="ListParagraph"/>
              <w:numPr>
                <w:ilvl w:val="0"/>
                <w:numId w:val="43"/>
              </w:numPr>
              <w:rPr>
                <w:rFonts w:cs="Arial"/>
              </w:rPr>
            </w:pPr>
            <w:r w:rsidRPr="00123262">
              <w:rPr>
                <w:rFonts w:cs="Arial"/>
              </w:rPr>
              <w:t xml:space="preserve">Books in the library updated to match current popular authors. </w:t>
            </w:r>
            <w:r w:rsidRPr="00123262">
              <w:rPr>
                <w:rFonts w:cs="Arial"/>
                <w:b/>
              </w:rPr>
              <w:t>(£3000)</w:t>
            </w:r>
          </w:p>
          <w:p w14:paraId="54C6B96E" w14:textId="77777777" w:rsidR="001C74A3" w:rsidRPr="00123262" w:rsidRDefault="001C74A3" w:rsidP="001C74A3">
            <w:pPr>
              <w:pStyle w:val="ListParagraph"/>
              <w:numPr>
                <w:ilvl w:val="0"/>
                <w:numId w:val="43"/>
              </w:numPr>
              <w:rPr>
                <w:rFonts w:cs="Arial"/>
              </w:rPr>
            </w:pPr>
            <w:r w:rsidRPr="00123262">
              <w:rPr>
                <w:rFonts w:cs="Arial"/>
              </w:rPr>
              <w:t xml:space="preserve">Cracking Comprehension is in use across the school to develop comprehension strategies. </w:t>
            </w:r>
            <w:r w:rsidRPr="00123262">
              <w:rPr>
                <w:rFonts w:cs="Arial"/>
                <w:b/>
              </w:rPr>
              <w:t>(£640)</w:t>
            </w:r>
          </w:p>
          <w:p w14:paraId="21187D97" w14:textId="77777777" w:rsidR="001C74A3" w:rsidRPr="00123262" w:rsidRDefault="001C74A3" w:rsidP="001C74A3">
            <w:pPr>
              <w:pStyle w:val="ListParagraph"/>
              <w:numPr>
                <w:ilvl w:val="0"/>
                <w:numId w:val="43"/>
              </w:numPr>
              <w:rPr>
                <w:rFonts w:cs="Arial"/>
              </w:rPr>
            </w:pPr>
            <w:r w:rsidRPr="00123262">
              <w:rPr>
                <w:rFonts w:cs="Arial"/>
              </w:rPr>
              <w:t xml:space="preserve">School has a member of staff who has responsibility for the library. </w:t>
            </w:r>
            <w:r w:rsidRPr="00123262">
              <w:rPr>
                <w:rFonts w:cs="Arial"/>
                <w:b/>
              </w:rPr>
              <w:t>(£7,094)</w:t>
            </w:r>
          </w:p>
          <w:p w14:paraId="4874ABFE" w14:textId="75A388BE" w:rsidR="001C74A3" w:rsidRPr="007A5294" w:rsidRDefault="001C74A3" w:rsidP="001C74A3">
            <w:pPr>
              <w:pStyle w:val="ListParagraph"/>
              <w:numPr>
                <w:ilvl w:val="0"/>
                <w:numId w:val="43"/>
              </w:numPr>
              <w:rPr>
                <w:rFonts w:cs="Arial"/>
              </w:rPr>
            </w:pPr>
            <w:r w:rsidRPr="00123262">
              <w:rPr>
                <w:rFonts w:cs="Arial"/>
              </w:rPr>
              <w:t xml:space="preserve">School subscribes to the MLS subscription package to allow the school’s library to operate like a real one. </w:t>
            </w:r>
            <w:r w:rsidRPr="00123262">
              <w:rPr>
                <w:rFonts w:cs="Arial"/>
                <w:b/>
              </w:rPr>
              <w:t>(£660)</w:t>
            </w:r>
          </w:p>
        </w:tc>
        <w:tc>
          <w:tcPr>
            <w:tcW w:w="4111" w:type="dxa"/>
            <w:gridSpan w:val="2"/>
            <w:tcMar>
              <w:top w:w="57" w:type="dxa"/>
              <w:bottom w:w="57" w:type="dxa"/>
            </w:tcMar>
          </w:tcPr>
          <w:p w14:paraId="254CF308" w14:textId="77777777" w:rsidR="001C74A3"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focus on reading has had an impact across the school with less children being more than two years behind their chronological age for reading at the end of Year 3 than previously.  </w:t>
            </w:r>
          </w:p>
          <w:p w14:paraId="5DF2DF57" w14:textId="77777777" w:rsidR="001C74A3"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library has been completely remodelled to raise the profile of reading and also provide a pleasant environment for children to explore books together.</w:t>
            </w:r>
          </w:p>
          <w:p w14:paraId="51E23F61" w14:textId="2A70D840" w:rsidR="001C74A3" w:rsidRPr="00DC1BF8"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MLS subscription allows children to take responsibility for the library and, with library closures, allow them to experience a working library.</w:t>
            </w:r>
          </w:p>
        </w:tc>
        <w:tc>
          <w:tcPr>
            <w:tcW w:w="5216" w:type="dxa"/>
            <w:gridSpan w:val="3"/>
            <w:tcMar>
              <w:top w:w="57" w:type="dxa"/>
              <w:bottom w:w="57" w:type="dxa"/>
            </w:tcMar>
          </w:tcPr>
          <w:p w14:paraId="594E39C3" w14:textId="50D050F9" w:rsidR="001C74A3" w:rsidRPr="0005255B" w:rsidRDefault="001C74A3" w:rsidP="001C74A3">
            <w:pPr>
              <w:rPr>
                <w:rFonts w:cstheme="minorHAnsi"/>
              </w:rPr>
            </w:pPr>
            <w:r>
              <w:rPr>
                <w:rFonts w:cstheme="minorHAnsi"/>
              </w:rPr>
              <w:t>There is no longer a need for a member of staff to run the library with the systems in place.  This allows for finances to be directed towards supporting children across the whole curriculum.</w:t>
            </w:r>
          </w:p>
        </w:tc>
      </w:tr>
      <w:tr w:rsidR="001C74A3" w:rsidRPr="002954A6" w14:paraId="148FA087" w14:textId="77777777" w:rsidTr="001A5D8D">
        <w:tc>
          <w:tcPr>
            <w:tcW w:w="2235" w:type="dxa"/>
            <w:tcMar>
              <w:top w:w="57" w:type="dxa"/>
              <w:bottom w:w="57" w:type="dxa"/>
            </w:tcMar>
          </w:tcPr>
          <w:p w14:paraId="66E432A5" w14:textId="245B2B4D" w:rsidR="001C74A3" w:rsidRPr="00DC1BF8" w:rsidRDefault="001C74A3" w:rsidP="001C74A3">
            <w:pPr>
              <w:rPr>
                <w:rFonts w:ascii="Arial" w:hAnsi="Arial" w:cs="Arial"/>
              </w:rPr>
            </w:pPr>
            <w:r w:rsidRPr="00DC1BF8">
              <w:rPr>
                <w:rFonts w:cs="Arial"/>
              </w:rPr>
              <w:t>The school has a wider range of resources normally used in Foundation Stage and lower Key Stage 1 to support the children who are working at this level when they join the school.</w:t>
            </w:r>
          </w:p>
        </w:tc>
        <w:tc>
          <w:tcPr>
            <w:tcW w:w="3430" w:type="dxa"/>
            <w:gridSpan w:val="2"/>
            <w:tcMar>
              <w:top w:w="57" w:type="dxa"/>
              <w:bottom w:w="57" w:type="dxa"/>
            </w:tcMar>
          </w:tcPr>
          <w:p w14:paraId="5898F8D8" w14:textId="77777777" w:rsidR="001C74A3" w:rsidRPr="00123262" w:rsidRDefault="001C74A3" w:rsidP="001C74A3">
            <w:pPr>
              <w:pStyle w:val="ListParagraph"/>
              <w:numPr>
                <w:ilvl w:val="0"/>
                <w:numId w:val="31"/>
              </w:numPr>
              <w:rPr>
                <w:rFonts w:cs="Arial"/>
              </w:rPr>
            </w:pPr>
            <w:r w:rsidRPr="00123262">
              <w:rPr>
                <w:rFonts w:cs="Arial"/>
              </w:rPr>
              <w:t xml:space="preserve">School subscribes to </w:t>
            </w:r>
            <w:proofErr w:type="spellStart"/>
            <w:r w:rsidRPr="00123262">
              <w:rPr>
                <w:rFonts w:cs="Arial"/>
              </w:rPr>
              <w:t>Twinkl</w:t>
            </w:r>
            <w:proofErr w:type="spellEnd"/>
            <w:r w:rsidRPr="00123262">
              <w:rPr>
                <w:rFonts w:cs="Arial"/>
              </w:rPr>
              <w:t xml:space="preserve"> to access Early Years and KS1 resources. (</w:t>
            </w:r>
            <w:r w:rsidRPr="00123262">
              <w:rPr>
                <w:rFonts w:cs="Arial"/>
                <w:b/>
              </w:rPr>
              <w:t>£1423.50)</w:t>
            </w:r>
          </w:p>
          <w:p w14:paraId="7F8F686E" w14:textId="77777777" w:rsidR="001C74A3" w:rsidRPr="00123262" w:rsidRDefault="001C74A3" w:rsidP="001C74A3">
            <w:pPr>
              <w:pStyle w:val="ListParagraph"/>
              <w:numPr>
                <w:ilvl w:val="0"/>
                <w:numId w:val="31"/>
              </w:numPr>
              <w:rPr>
                <w:rFonts w:cs="Arial"/>
              </w:rPr>
            </w:pPr>
            <w:r w:rsidRPr="00123262">
              <w:rPr>
                <w:rFonts w:cs="Arial"/>
              </w:rPr>
              <w:t>School subscribes to Classroom Secrets resources to access a wider range of resources.</w:t>
            </w:r>
            <w:r w:rsidRPr="00123262">
              <w:rPr>
                <w:rFonts w:cs="Arial"/>
                <w:b/>
              </w:rPr>
              <w:t xml:space="preserve"> (£294.52)</w:t>
            </w:r>
          </w:p>
          <w:p w14:paraId="3BA64EBB" w14:textId="77777777" w:rsidR="001C74A3" w:rsidRPr="00123262" w:rsidRDefault="001C74A3" w:rsidP="001C74A3">
            <w:pPr>
              <w:pStyle w:val="ListParagraph"/>
              <w:numPr>
                <w:ilvl w:val="0"/>
                <w:numId w:val="31"/>
              </w:numPr>
              <w:rPr>
                <w:rFonts w:cs="Arial"/>
              </w:rPr>
            </w:pPr>
            <w:r w:rsidRPr="00123262">
              <w:rPr>
                <w:rFonts w:cs="Arial"/>
              </w:rPr>
              <w:t xml:space="preserve">Maths circle – </w:t>
            </w:r>
            <w:proofErr w:type="spellStart"/>
            <w:r w:rsidRPr="00123262">
              <w:rPr>
                <w:rFonts w:cs="Arial"/>
              </w:rPr>
              <w:t>Numberbots</w:t>
            </w:r>
            <w:proofErr w:type="spellEnd"/>
            <w:r w:rsidRPr="00123262">
              <w:rPr>
                <w:rFonts w:cs="Arial"/>
              </w:rPr>
              <w:t xml:space="preserve"> (£315)</w:t>
            </w:r>
          </w:p>
          <w:p w14:paraId="5B77E2A5" w14:textId="76271EB1" w:rsidR="001C74A3" w:rsidRPr="00AF280D" w:rsidRDefault="001C74A3" w:rsidP="001C74A3">
            <w:pPr>
              <w:pStyle w:val="ListParagraph"/>
              <w:numPr>
                <w:ilvl w:val="0"/>
                <w:numId w:val="31"/>
              </w:numPr>
              <w:rPr>
                <w:rFonts w:ascii="Arial" w:hAnsi="Arial" w:cs="Arial"/>
              </w:rPr>
            </w:pPr>
            <w:r w:rsidRPr="00123262">
              <w:rPr>
                <w:rFonts w:cs="Arial"/>
              </w:rPr>
              <w:t>School subscribes to the primary version of ‘</w:t>
            </w:r>
            <w:proofErr w:type="spellStart"/>
            <w:r w:rsidRPr="00123262">
              <w:rPr>
                <w:rFonts w:cs="Arial"/>
              </w:rPr>
              <w:t>Grammarsaurus</w:t>
            </w:r>
            <w:proofErr w:type="spellEnd"/>
            <w:r w:rsidRPr="00123262">
              <w:rPr>
                <w:rFonts w:cs="Arial"/>
              </w:rPr>
              <w:t xml:space="preserve">.’  </w:t>
            </w:r>
            <w:r w:rsidRPr="00123262">
              <w:rPr>
                <w:rFonts w:cs="Arial"/>
                <w:b/>
              </w:rPr>
              <w:t>(£429)</w:t>
            </w:r>
          </w:p>
        </w:tc>
        <w:tc>
          <w:tcPr>
            <w:tcW w:w="4111" w:type="dxa"/>
            <w:gridSpan w:val="2"/>
            <w:tcMar>
              <w:top w:w="57" w:type="dxa"/>
              <w:bottom w:w="57" w:type="dxa"/>
            </w:tcMar>
          </w:tcPr>
          <w:p w14:paraId="3A434C04" w14:textId="77777777" w:rsidR="001C74A3"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use of </w:t>
            </w:r>
            <w:proofErr w:type="spellStart"/>
            <w:r>
              <w:rPr>
                <w:rFonts w:asciiTheme="minorHAnsi" w:hAnsiTheme="minorHAnsi" w:cstheme="minorHAnsi"/>
                <w:color w:val="auto"/>
                <w:sz w:val="22"/>
                <w:szCs w:val="22"/>
              </w:rPr>
              <w:t>Twinkl</w:t>
            </w:r>
            <w:proofErr w:type="spellEnd"/>
            <w:r>
              <w:rPr>
                <w:rFonts w:asciiTheme="minorHAnsi" w:hAnsiTheme="minorHAnsi" w:cstheme="minorHAnsi"/>
                <w:color w:val="auto"/>
                <w:sz w:val="22"/>
                <w:szCs w:val="22"/>
              </w:rPr>
              <w:t xml:space="preserve"> as a resource bank has diminished naturally and so the school have moved away from the subscription.</w:t>
            </w:r>
          </w:p>
          <w:p w14:paraId="493B3077" w14:textId="77777777" w:rsidR="001C74A3" w:rsidRDefault="001C74A3" w:rsidP="001C74A3">
            <w:pPr>
              <w:pStyle w:val="Default"/>
              <w:rPr>
                <w:rFonts w:asciiTheme="minorHAnsi" w:hAnsiTheme="minorHAnsi" w:cstheme="minorHAnsi"/>
                <w:color w:val="auto"/>
                <w:sz w:val="22"/>
                <w:szCs w:val="22"/>
              </w:rPr>
            </w:pPr>
          </w:p>
          <w:p w14:paraId="0F0E0C0D" w14:textId="77777777" w:rsidR="001C74A3" w:rsidRDefault="001C74A3" w:rsidP="001C74A3">
            <w:pPr>
              <w:pStyle w:val="Default"/>
              <w:rPr>
                <w:rFonts w:asciiTheme="minorHAnsi" w:hAnsiTheme="minorHAnsi" w:cstheme="minorHAnsi"/>
                <w:color w:val="auto"/>
                <w:sz w:val="22"/>
                <w:szCs w:val="22"/>
              </w:rPr>
            </w:pPr>
          </w:p>
          <w:p w14:paraId="10C3D549" w14:textId="77777777" w:rsidR="001C74A3" w:rsidRDefault="001C74A3" w:rsidP="001C74A3">
            <w:pPr>
              <w:pStyle w:val="Default"/>
              <w:rPr>
                <w:rFonts w:asciiTheme="minorHAnsi" w:hAnsiTheme="minorHAnsi" w:cstheme="minorHAnsi"/>
                <w:color w:val="auto"/>
                <w:sz w:val="22"/>
                <w:szCs w:val="22"/>
              </w:rPr>
            </w:pPr>
          </w:p>
          <w:p w14:paraId="482ED864" w14:textId="77777777" w:rsidR="001C74A3" w:rsidRDefault="001C74A3" w:rsidP="001C74A3">
            <w:pPr>
              <w:pStyle w:val="Default"/>
              <w:rPr>
                <w:rFonts w:asciiTheme="minorHAnsi" w:hAnsiTheme="minorHAnsi" w:cstheme="minorHAnsi"/>
                <w:color w:val="auto"/>
                <w:sz w:val="22"/>
                <w:szCs w:val="22"/>
              </w:rPr>
            </w:pPr>
          </w:p>
          <w:p w14:paraId="213EB3B4" w14:textId="195E4E50" w:rsidR="001C74A3" w:rsidRPr="00DC1BF8"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Maths Circle and TTRS have changed the children’s level of engagement with mathematics, Time Tables </w:t>
            </w:r>
            <w:proofErr w:type="spellStart"/>
            <w:r>
              <w:rPr>
                <w:rFonts w:asciiTheme="minorHAnsi" w:hAnsiTheme="minorHAnsi" w:cstheme="minorHAnsi"/>
                <w:color w:val="auto"/>
                <w:sz w:val="22"/>
                <w:szCs w:val="22"/>
              </w:rPr>
              <w:t>inparticular</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Grammarsaurus</w:t>
            </w:r>
            <w:proofErr w:type="spellEnd"/>
            <w:r>
              <w:rPr>
                <w:rFonts w:asciiTheme="minorHAnsi" w:hAnsiTheme="minorHAnsi" w:cstheme="minorHAnsi"/>
                <w:color w:val="auto"/>
                <w:sz w:val="22"/>
                <w:szCs w:val="22"/>
              </w:rPr>
              <w:t xml:space="preserve"> has changed the approach to the teaching of grammar for all groups of children.</w:t>
            </w:r>
          </w:p>
        </w:tc>
        <w:tc>
          <w:tcPr>
            <w:tcW w:w="5216" w:type="dxa"/>
            <w:gridSpan w:val="3"/>
            <w:tcMar>
              <w:top w:w="57" w:type="dxa"/>
              <w:bottom w:w="57" w:type="dxa"/>
            </w:tcMar>
          </w:tcPr>
          <w:p w14:paraId="4E4A5444" w14:textId="34927367" w:rsidR="001C74A3" w:rsidRDefault="001C74A3" w:rsidP="001C74A3">
            <w:pPr>
              <w:rPr>
                <w:rFonts w:cstheme="minorHAnsi"/>
              </w:rPr>
            </w:pPr>
            <w:proofErr w:type="spellStart"/>
            <w:r>
              <w:rPr>
                <w:rFonts w:cstheme="minorHAnsi"/>
              </w:rPr>
              <w:t>Twikl</w:t>
            </w:r>
            <w:proofErr w:type="spellEnd"/>
            <w:r>
              <w:rPr>
                <w:rFonts w:cstheme="minorHAnsi"/>
              </w:rPr>
              <w:t xml:space="preserve"> will not be used.  The school has taken out a subscription to </w:t>
            </w:r>
            <w:proofErr w:type="spellStart"/>
            <w:r>
              <w:rPr>
                <w:rFonts w:cstheme="minorHAnsi"/>
              </w:rPr>
              <w:t>Kapow</w:t>
            </w:r>
            <w:proofErr w:type="spellEnd"/>
            <w:r>
              <w:rPr>
                <w:rFonts w:cstheme="minorHAnsi"/>
              </w:rPr>
              <w:t xml:space="preserve"> as an online resource which supports the teaching and learning for all children across a wider range of subjects.</w:t>
            </w:r>
          </w:p>
          <w:p w14:paraId="6019AED1" w14:textId="77777777" w:rsidR="001C74A3" w:rsidRPr="004D327D" w:rsidRDefault="001C74A3" w:rsidP="001C74A3">
            <w:pPr>
              <w:rPr>
                <w:rFonts w:cstheme="minorHAnsi"/>
              </w:rPr>
            </w:pPr>
          </w:p>
          <w:p w14:paraId="48A11B0D" w14:textId="77777777" w:rsidR="001C74A3" w:rsidRPr="004D327D" w:rsidRDefault="001C74A3" w:rsidP="001C74A3">
            <w:pPr>
              <w:rPr>
                <w:rFonts w:cstheme="minorHAnsi"/>
              </w:rPr>
            </w:pPr>
          </w:p>
          <w:p w14:paraId="71621713" w14:textId="44034658" w:rsidR="001C74A3" w:rsidRDefault="001C74A3" w:rsidP="001C74A3">
            <w:pPr>
              <w:rPr>
                <w:rFonts w:cstheme="minorHAnsi"/>
              </w:rPr>
            </w:pPr>
          </w:p>
          <w:p w14:paraId="4CAE64B3" w14:textId="332B1D42" w:rsidR="001C74A3" w:rsidRPr="004D327D" w:rsidRDefault="001C74A3" w:rsidP="001C74A3">
            <w:pPr>
              <w:rPr>
                <w:rFonts w:cstheme="minorHAnsi"/>
              </w:rPr>
            </w:pPr>
            <w:r>
              <w:rPr>
                <w:rFonts w:cstheme="minorHAnsi"/>
              </w:rPr>
              <w:t>This will continue.  A next step is to review how Time Tables Rock Stars works alongside the school’s Times Tables Championship.</w:t>
            </w:r>
          </w:p>
        </w:tc>
      </w:tr>
      <w:tr w:rsidR="001C74A3" w:rsidRPr="002954A6" w14:paraId="2679C246" w14:textId="77777777" w:rsidTr="001F6F7F">
        <w:tc>
          <w:tcPr>
            <w:tcW w:w="2235" w:type="dxa"/>
            <w:tcMar>
              <w:top w:w="57" w:type="dxa"/>
              <w:bottom w:w="57" w:type="dxa"/>
            </w:tcMar>
          </w:tcPr>
          <w:p w14:paraId="0756E8C4" w14:textId="55D1666F" w:rsidR="001C74A3" w:rsidRPr="00DC1BF8" w:rsidRDefault="001C74A3" w:rsidP="001C74A3">
            <w:pPr>
              <w:rPr>
                <w:rFonts w:ascii="Arial" w:hAnsi="Arial" w:cs="Arial"/>
              </w:rPr>
            </w:pPr>
            <w:r>
              <w:rPr>
                <w:rFonts w:cs="Arial"/>
              </w:rPr>
              <w:t>The school has a structured approach to the teaching of systematic synthetic phonics.</w:t>
            </w:r>
          </w:p>
        </w:tc>
        <w:tc>
          <w:tcPr>
            <w:tcW w:w="3430" w:type="dxa"/>
            <w:gridSpan w:val="2"/>
            <w:tcMar>
              <w:top w:w="57" w:type="dxa"/>
              <w:bottom w:w="57" w:type="dxa"/>
            </w:tcMar>
          </w:tcPr>
          <w:p w14:paraId="2C2C56B6" w14:textId="5D538D29" w:rsidR="001C74A3" w:rsidRPr="00AF280D" w:rsidRDefault="001C74A3" w:rsidP="001C74A3">
            <w:pPr>
              <w:pStyle w:val="ListParagraph"/>
              <w:numPr>
                <w:ilvl w:val="0"/>
                <w:numId w:val="40"/>
              </w:numPr>
              <w:rPr>
                <w:rFonts w:ascii="Arial" w:hAnsi="Arial" w:cs="Arial"/>
              </w:rPr>
            </w:pPr>
            <w:r>
              <w:rPr>
                <w:rFonts w:cs="Arial"/>
              </w:rPr>
              <w:t>Training provided to staff delivering the chosen scheme so that it can be used as an intervention.</w:t>
            </w:r>
          </w:p>
        </w:tc>
        <w:tc>
          <w:tcPr>
            <w:tcW w:w="4111" w:type="dxa"/>
            <w:gridSpan w:val="2"/>
            <w:tcMar>
              <w:top w:w="57" w:type="dxa"/>
              <w:bottom w:w="57" w:type="dxa"/>
            </w:tcMar>
          </w:tcPr>
          <w:p w14:paraId="3C073DBD" w14:textId="6EC1E26B" w:rsidR="001C74A3" w:rsidRPr="00DC1BF8" w:rsidRDefault="001C74A3" w:rsidP="001C74A3">
            <w:pPr>
              <w:pStyle w:val="Default"/>
              <w:rPr>
                <w:rFonts w:asciiTheme="minorHAnsi" w:hAnsiTheme="minorHAnsi" w:cstheme="minorHAnsi"/>
                <w:color w:val="auto"/>
                <w:sz w:val="22"/>
                <w:szCs w:val="22"/>
              </w:rPr>
            </w:pPr>
          </w:p>
        </w:tc>
        <w:tc>
          <w:tcPr>
            <w:tcW w:w="5216" w:type="dxa"/>
            <w:gridSpan w:val="3"/>
            <w:tcMar>
              <w:top w:w="57" w:type="dxa"/>
              <w:bottom w:w="57" w:type="dxa"/>
            </w:tcMar>
          </w:tcPr>
          <w:p w14:paraId="10805641" w14:textId="4C06BC48" w:rsidR="001C74A3" w:rsidRPr="00437E73" w:rsidRDefault="001C74A3" w:rsidP="001C74A3">
            <w:pPr>
              <w:rPr>
                <w:rFonts w:cstheme="minorHAnsi"/>
              </w:rPr>
            </w:pPr>
            <w:r>
              <w:rPr>
                <w:rFonts w:cstheme="minorHAnsi"/>
              </w:rPr>
              <w:t>This is now a continuous process.</w:t>
            </w:r>
          </w:p>
        </w:tc>
      </w:tr>
      <w:tr w:rsidR="001C74A3" w:rsidRPr="002954A6" w14:paraId="5B53F9C7" w14:textId="77777777" w:rsidTr="000132D1">
        <w:tc>
          <w:tcPr>
            <w:tcW w:w="14992" w:type="dxa"/>
            <w:gridSpan w:val="8"/>
            <w:tcMar>
              <w:top w:w="57" w:type="dxa"/>
              <w:bottom w:w="57" w:type="dxa"/>
            </w:tcMar>
          </w:tcPr>
          <w:p w14:paraId="62E737C9" w14:textId="5B0BE39B" w:rsidR="001C74A3" w:rsidRPr="002954A6" w:rsidRDefault="001C74A3" w:rsidP="001C74A3">
            <w:pPr>
              <w:pStyle w:val="ListParagraph"/>
              <w:numPr>
                <w:ilvl w:val="0"/>
                <w:numId w:val="16"/>
              </w:numPr>
              <w:ind w:left="426" w:hanging="142"/>
              <w:rPr>
                <w:rFonts w:ascii="Arial" w:hAnsi="Arial" w:cs="Arial"/>
                <w:b/>
              </w:rPr>
            </w:pPr>
            <w:r>
              <w:rPr>
                <w:rFonts w:ascii="Arial" w:hAnsi="Arial" w:cs="Arial"/>
                <w:b/>
              </w:rPr>
              <w:t>Wider Strategies</w:t>
            </w:r>
          </w:p>
        </w:tc>
      </w:tr>
      <w:tr w:rsidR="001C74A3" w:rsidRPr="002954A6" w14:paraId="13EA6F62" w14:textId="77777777" w:rsidTr="00B13DA4">
        <w:tc>
          <w:tcPr>
            <w:tcW w:w="2235" w:type="dxa"/>
            <w:tcMar>
              <w:top w:w="57" w:type="dxa"/>
              <w:bottom w:w="57" w:type="dxa"/>
            </w:tcMar>
          </w:tcPr>
          <w:p w14:paraId="3FA22661" w14:textId="77777777" w:rsidR="001C74A3" w:rsidRPr="002954A6" w:rsidRDefault="001C74A3" w:rsidP="001C74A3">
            <w:pPr>
              <w:rPr>
                <w:rFonts w:ascii="Arial" w:hAnsi="Arial" w:cs="Arial"/>
                <w:b/>
              </w:rPr>
            </w:pPr>
            <w:r w:rsidRPr="002954A6">
              <w:rPr>
                <w:rFonts w:ascii="Arial" w:hAnsi="Arial" w:cs="Arial"/>
                <w:b/>
              </w:rPr>
              <w:t>Desired outcome</w:t>
            </w:r>
          </w:p>
        </w:tc>
        <w:tc>
          <w:tcPr>
            <w:tcW w:w="3430" w:type="dxa"/>
            <w:gridSpan w:val="2"/>
            <w:tcMar>
              <w:top w:w="57" w:type="dxa"/>
              <w:bottom w:w="57" w:type="dxa"/>
            </w:tcMar>
          </w:tcPr>
          <w:p w14:paraId="4AA71DF8" w14:textId="77777777" w:rsidR="001C74A3" w:rsidRPr="002954A6" w:rsidRDefault="001C74A3" w:rsidP="001C74A3">
            <w:pPr>
              <w:rPr>
                <w:rFonts w:ascii="Arial" w:hAnsi="Arial" w:cs="Arial"/>
                <w:b/>
              </w:rPr>
            </w:pPr>
            <w:r w:rsidRPr="002954A6">
              <w:rPr>
                <w:rFonts w:ascii="Arial" w:hAnsi="Arial" w:cs="Arial"/>
                <w:b/>
              </w:rPr>
              <w:t>Chosen action/approach</w:t>
            </w:r>
          </w:p>
        </w:tc>
        <w:tc>
          <w:tcPr>
            <w:tcW w:w="4111" w:type="dxa"/>
            <w:gridSpan w:val="2"/>
            <w:tcMar>
              <w:top w:w="57" w:type="dxa"/>
              <w:bottom w:w="57" w:type="dxa"/>
            </w:tcMar>
          </w:tcPr>
          <w:p w14:paraId="08359EEB" w14:textId="77777777" w:rsidR="001C74A3" w:rsidRPr="002954A6" w:rsidRDefault="001C74A3" w:rsidP="001C74A3">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216" w:type="dxa"/>
            <w:gridSpan w:val="3"/>
            <w:tcMar>
              <w:top w:w="57" w:type="dxa"/>
              <w:bottom w:w="57" w:type="dxa"/>
            </w:tcMar>
          </w:tcPr>
          <w:p w14:paraId="7D94920F" w14:textId="77777777" w:rsidR="001C74A3" w:rsidRPr="002954A6" w:rsidRDefault="001C74A3" w:rsidP="001C74A3">
            <w:pPr>
              <w:rPr>
                <w:rFonts w:ascii="Arial" w:hAnsi="Arial" w:cs="Arial"/>
                <w:b/>
              </w:rPr>
            </w:pPr>
            <w:r w:rsidRPr="002954A6">
              <w:rPr>
                <w:rFonts w:ascii="Arial" w:hAnsi="Arial" w:cs="Arial"/>
                <w:b/>
              </w:rPr>
              <w:t xml:space="preserve">Lessons learned </w:t>
            </w:r>
          </w:p>
          <w:p w14:paraId="49DBE4EF" w14:textId="47B4356C" w:rsidR="001C74A3" w:rsidRPr="002954A6" w:rsidRDefault="001C74A3" w:rsidP="001C74A3">
            <w:pPr>
              <w:rPr>
                <w:rFonts w:ascii="Arial" w:hAnsi="Arial" w:cs="Arial"/>
                <w:b/>
              </w:rPr>
            </w:pPr>
            <w:r w:rsidRPr="002954A6">
              <w:rPr>
                <w:rFonts w:ascii="Arial" w:hAnsi="Arial" w:cs="Arial"/>
              </w:rPr>
              <w:t>(and whether you will continue with this approach)</w:t>
            </w:r>
          </w:p>
        </w:tc>
      </w:tr>
      <w:tr w:rsidR="001C74A3" w:rsidRPr="00AE78F2" w14:paraId="17C53B0A" w14:textId="77777777" w:rsidTr="00AC29E2">
        <w:trPr>
          <w:trHeight w:val="1036"/>
        </w:trPr>
        <w:tc>
          <w:tcPr>
            <w:tcW w:w="2235" w:type="dxa"/>
            <w:tcMar>
              <w:top w:w="57" w:type="dxa"/>
              <w:bottom w:w="57" w:type="dxa"/>
            </w:tcMar>
          </w:tcPr>
          <w:p w14:paraId="23BFABD0" w14:textId="6254F6D5" w:rsidR="001C74A3" w:rsidRPr="00DC1BF8" w:rsidRDefault="001C74A3" w:rsidP="001C74A3">
            <w:pPr>
              <w:rPr>
                <w:rFonts w:cstheme="minorHAnsi"/>
              </w:rPr>
            </w:pPr>
            <w:r>
              <w:rPr>
                <w:rFonts w:cs="Arial"/>
              </w:rPr>
              <w:t>The Senior Mental Health Lead has a clear, strategic overview of the needs of the children and how best to match provision to demand.</w:t>
            </w:r>
          </w:p>
        </w:tc>
        <w:tc>
          <w:tcPr>
            <w:tcW w:w="3430" w:type="dxa"/>
            <w:gridSpan w:val="2"/>
            <w:tcMar>
              <w:top w:w="57" w:type="dxa"/>
              <w:bottom w:w="57" w:type="dxa"/>
            </w:tcMar>
          </w:tcPr>
          <w:p w14:paraId="2A049B8F" w14:textId="708E2936" w:rsidR="001C74A3" w:rsidRPr="007A5294" w:rsidRDefault="001C74A3" w:rsidP="001C74A3">
            <w:pPr>
              <w:pStyle w:val="Default"/>
              <w:numPr>
                <w:ilvl w:val="0"/>
                <w:numId w:val="41"/>
              </w:numPr>
              <w:rPr>
                <w:rFonts w:asciiTheme="minorHAnsi" w:hAnsiTheme="minorHAnsi" w:cstheme="minorHAnsi"/>
                <w:sz w:val="22"/>
                <w:szCs w:val="22"/>
              </w:rPr>
            </w:pPr>
            <w:r w:rsidRPr="007A5294">
              <w:rPr>
                <w:sz w:val="22"/>
                <w:szCs w:val="22"/>
              </w:rPr>
              <w:t xml:space="preserve"> </w:t>
            </w:r>
            <w:r w:rsidRPr="007A5294">
              <w:rPr>
                <w:rFonts w:asciiTheme="minorHAnsi" w:hAnsiTheme="minorHAnsi" w:cstheme="minorHAnsi"/>
                <w:sz w:val="22"/>
                <w:szCs w:val="22"/>
              </w:rPr>
              <w:t>Senior Mental Health Lead (SMHL) given 1 x afternoon per week to meet with staff, train staff and liaise with outside agencies. (</w:t>
            </w:r>
            <w:r w:rsidRPr="007A5294">
              <w:rPr>
                <w:rFonts w:asciiTheme="minorHAnsi" w:hAnsiTheme="minorHAnsi" w:cstheme="minorHAnsi"/>
                <w:b/>
                <w:sz w:val="22"/>
                <w:szCs w:val="22"/>
              </w:rPr>
              <w:t>£1089)</w:t>
            </w:r>
          </w:p>
        </w:tc>
        <w:tc>
          <w:tcPr>
            <w:tcW w:w="4111" w:type="dxa"/>
            <w:gridSpan w:val="2"/>
            <w:tcMar>
              <w:top w:w="57" w:type="dxa"/>
              <w:bottom w:w="57" w:type="dxa"/>
            </w:tcMar>
          </w:tcPr>
          <w:p w14:paraId="0DD07E37" w14:textId="3650501C" w:rsidR="001C74A3" w:rsidRPr="00DC1BF8"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There are very clear processes in place for referrals and also signposting for families.  School also has a process in place for the support of youngsters ‘in house’ </w:t>
            </w:r>
          </w:p>
        </w:tc>
        <w:tc>
          <w:tcPr>
            <w:tcW w:w="5216" w:type="dxa"/>
            <w:gridSpan w:val="3"/>
            <w:tcMar>
              <w:top w:w="57" w:type="dxa"/>
              <w:bottom w:w="57" w:type="dxa"/>
            </w:tcMar>
          </w:tcPr>
          <w:p w14:paraId="566C6756" w14:textId="4D81BA4C" w:rsidR="001C74A3" w:rsidRPr="00DC1BF8" w:rsidRDefault="001C74A3" w:rsidP="001C74A3">
            <w:pPr>
              <w:rPr>
                <w:rFonts w:cstheme="minorHAnsi"/>
              </w:rPr>
            </w:pPr>
            <w:r>
              <w:rPr>
                <w:rFonts w:cstheme="minorHAnsi"/>
              </w:rPr>
              <w:t>This will continue.</w:t>
            </w:r>
          </w:p>
        </w:tc>
      </w:tr>
      <w:tr w:rsidR="001C74A3" w:rsidRPr="00AE78F2" w14:paraId="7E0A874D" w14:textId="77777777" w:rsidTr="00AC29E2">
        <w:trPr>
          <w:trHeight w:val="727"/>
        </w:trPr>
        <w:tc>
          <w:tcPr>
            <w:tcW w:w="2235" w:type="dxa"/>
            <w:tcMar>
              <w:top w:w="57" w:type="dxa"/>
              <w:bottom w:w="57" w:type="dxa"/>
            </w:tcMar>
          </w:tcPr>
          <w:p w14:paraId="02391B1D" w14:textId="7257A77D" w:rsidR="001C74A3" w:rsidRPr="00DC1BF8" w:rsidRDefault="001C74A3" w:rsidP="001C74A3">
            <w:pPr>
              <w:rPr>
                <w:rFonts w:cstheme="minorHAnsi"/>
              </w:rPr>
            </w:pPr>
            <w:r>
              <w:rPr>
                <w:rFonts w:cs="Arial"/>
              </w:rPr>
              <w:t>The newly establish SEMH Team are meeting the needs of children who are struggling with their mental and emotional health.</w:t>
            </w:r>
          </w:p>
        </w:tc>
        <w:tc>
          <w:tcPr>
            <w:tcW w:w="3430" w:type="dxa"/>
            <w:gridSpan w:val="2"/>
            <w:tcMar>
              <w:top w:w="57" w:type="dxa"/>
              <w:bottom w:w="57" w:type="dxa"/>
            </w:tcMar>
          </w:tcPr>
          <w:p w14:paraId="27C1675D" w14:textId="77777777" w:rsidR="001C74A3" w:rsidRPr="00123262" w:rsidRDefault="001C74A3" w:rsidP="001C74A3">
            <w:pPr>
              <w:pStyle w:val="ListParagraph"/>
              <w:numPr>
                <w:ilvl w:val="0"/>
                <w:numId w:val="34"/>
              </w:numPr>
              <w:rPr>
                <w:rFonts w:cstheme="minorHAnsi"/>
              </w:rPr>
            </w:pPr>
            <w:r w:rsidRPr="00123262">
              <w:rPr>
                <w:rFonts w:cstheme="minorHAnsi"/>
              </w:rPr>
              <w:t xml:space="preserve">Subscribe to Boxall Profile Online to give regular information on the children and interventions. </w:t>
            </w:r>
            <w:r w:rsidRPr="00123262">
              <w:rPr>
                <w:rFonts w:cstheme="minorHAnsi"/>
                <w:b/>
              </w:rPr>
              <w:t>(£325)</w:t>
            </w:r>
          </w:p>
          <w:p w14:paraId="41A7257D" w14:textId="77777777" w:rsidR="001C74A3" w:rsidRPr="00123262" w:rsidRDefault="001C74A3" w:rsidP="001C74A3">
            <w:pPr>
              <w:pStyle w:val="ListParagraph"/>
              <w:numPr>
                <w:ilvl w:val="0"/>
                <w:numId w:val="34"/>
              </w:numPr>
              <w:rPr>
                <w:rFonts w:cstheme="minorHAnsi"/>
              </w:rPr>
            </w:pPr>
            <w:r w:rsidRPr="00123262">
              <w:rPr>
                <w:rFonts w:cstheme="minorHAnsi"/>
              </w:rPr>
              <w:t xml:space="preserve">Resources purchased for the SEMH Team to use during sessions </w:t>
            </w:r>
            <w:r w:rsidRPr="00123262">
              <w:rPr>
                <w:rFonts w:cstheme="minorHAnsi"/>
                <w:b/>
              </w:rPr>
              <w:t>(£800)</w:t>
            </w:r>
          </w:p>
          <w:p w14:paraId="445609EC" w14:textId="77777777" w:rsidR="001C74A3" w:rsidRPr="00123262" w:rsidRDefault="001C74A3" w:rsidP="001C74A3">
            <w:pPr>
              <w:pStyle w:val="ListParagraph"/>
              <w:numPr>
                <w:ilvl w:val="0"/>
                <w:numId w:val="34"/>
              </w:numPr>
              <w:rPr>
                <w:rFonts w:cstheme="minorHAnsi"/>
              </w:rPr>
            </w:pPr>
            <w:r w:rsidRPr="00123262">
              <w:rPr>
                <w:rFonts w:cstheme="minorHAnsi"/>
              </w:rPr>
              <w:t xml:space="preserve">School subscribes to the local Educational Psychology Service. </w:t>
            </w:r>
            <w:r w:rsidRPr="00123262">
              <w:rPr>
                <w:rFonts w:cstheme="minorHAnsi"/>
                <w:b/>
              </w:rPr>
              <w:t>(£1500)</w:t>
            </w:r>
          </w:p>
          <w:p w14:paraId="33C77096" w14:textId="77777777" w:rsidR="001C74A3" w:rsidRPr="00123262" w:rsidRDefault="001C74A3" w:rsidP="001C74A3">
            <w:pPr>
              <w:pStyle w:val="ListParagraph"/>
              <w:numPr>
                <w:ilvl w:val="0"/>
                <w:numId w:val="34"/>
              </w:numPr>
              <w:rPr>
                <w:rFonts w:cstheme="minorHAnsi"/>
              </w:rPr>
            </w:pPr>
            <w:r w:rsidRPr="00123262">
              <w:rPr>
                <w:rFonts w:cstheme="minorHAnsi"/>
              </w:rPr>
              <w:t xml:space="preserve">Member of staff delivering Protective Behaviours ½ day per week. </w:t>
            </w:r>
            <w:r w:rsidRPr="00123262">
              <w:rPr>
                <w:rFonts w:cstheme="minorHAnsi"/>
                <w:b/>
              </w:rPr>
              <w:t>(£2,073)</w:t>
            </w:r>
          </w:p>
          <w:p w14:paraId="63D1E81F" w14:textId="2918B4CA" w:rsidR="001C74A3" w:rsidRPr="00123262" w:rsidRDefault="001C74A3" w:rsidP="001C74A3">
            <w:pPr>
              <w:pStyle w:val="Default"/>
              <w:numPr>
                <w:ilvl w:val="0"/>
                <w:numId w:val="41"/>
              </w:numPr>
              <w:rPr>
                <w:rFonts w:asciiTheme="minorHAnsi" w:hAnsiTheme="minorHAnsi" w:cstheme="minorHAnsi"/>
                <w:color w:val="auto"/>
                <w:sz w:val="22"/>
                <w:szCs w:val="22"/>
              </w:rPr>
            </w:pPr>
            <w:r w:rsidRPr="00123262">
              <w:rPr>
                <w:rFonts w:asciiTheme="minorHAnsi" w:hAnsiTheme="minorHAnsi" w:cstheme="minorHAnsi"/>
                <w:color w:val="auto"/>
                <w:sz w:val="22"/>
                <w:szCs w:val="22"/>
              </w:rPr>
              <w:t xml:space="preserve">School appoints a member of staff to run interventions 5 x afternoons per week. </w:t>
            </w:r>
            <w:r w:rsidRPr="00123262">
              <w:rPr>
                <w:rFonts w:asciiTheme="minorHAnsi" w:hAnsiTheme="minorHAnsi" w:cstheme="minorHAnsi"/>
                <w:b/>
                <w:color w:val="auto"/>
                <w:sz w:val="22"/>
                <w:szCs w:val="22"/>
              </w:rPr>
              <w:t>(£8,900)</w:t>
            </w:r>
          </w:p>
        </w:tc>
        <w:tc>
          <w:tcPr>
            <w:tcW w:w="4111" w:type="dxa"/>
            <w:gridSpan w:val="2"/>
            <w:tcMar>
              <w:top w:w="57" w:type="dxa"/>
              <w:bottom w:w="57" w:type="dxa"/>
            </w:tcMar>
          </w:tcPr>
          <w:p w14:paraId="06C2DD23" w14:textId="53A6AB3F" w:rsidR="001C74A3" w:rsidRPr="00DC1BF8"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There are clear structures in place to meet the needs of children who need support with low level SEMH and anxiety issues.  Protective Behaviours work has continued to have an impact and the member of staff delivering this has now started their ELSA training.</w:t>
            </w:r>
          </w:p>
        </w:tc>
        <w:tc>
          <w:tcPr>
            <w:tcW w:w="5216" w:type="dxa"/>
            <w:gridSpan w:val="3"/>
            <w:tcMar>
              <w:top w:w="57" w:type="dxa"/>
              <w:bottom w:w="57" w:type="dxa"/>
            </w:tcMar>
          </w:tcPr>
          <w:p w14:paraId="28772671" w14:textId="58F86685" w:rsidR="001C74A3" w:rsidRPr="00DC1BF8" w:rsidRDefault="001C74A3" w:rsidP="001C74A3">
            <w:pPr>
              <w:rPr>
                <w:rFonts w:cstheme="minorHAnsi"/>
              </w:rPr>
            </w:pPr>
            <w:r>
              <w:rPr>
                <w:rFonts w:cstheme="minorHAnsi"/>
              </w:rPr>
              <w:t>This aspect will continue but the amount of time allowed for protective behaviours will be extended to be the whole day so that more children can be supported.</w:t>
            </w:r>
          </w:p>
        </w:tc>
      </w:tr>
      <w:tr w:rsidR="001C74A3" w:rsidRPr="00AE78F2" w14:paraId="2B7D66E5" w14:textId="77777777" w:rsidTr="00A21FCA">
        <w:trPr>
          <w:trHeight w:val="435"/>
        </w:trPr>
        <w:tc>
          <w:tcPr>
            <w:tcW w:w="2235" w:type="dxa"/>
            <w:vMerge w:val="restart"/>
            <w:tcMar>
              <w:top w:w="57" w:type="dxa"/>
              <w:bottom w:w="57" w:type="dxa"/>
            </w:tcMar>
          </w:tcPr>
          <w:p w14:paraId="17706698" w14:textId="05F69122" w:rsidR="001C74A3" w:rsidRPr="00DC1BF8" w:rsidRDefault="001C74A3" w:rsidP="001C74A3">
            <w:pPr>
              <w:rPr>
                <w:rFonts w:cstheme="minorHAnsi"/>
              </w:rPr>
            </w:pPr>
            <w:r w:rsidRPr="00DC1BF8">
              <w:rPr>
                <w:rFonts w:cs="Arial"/>
              </w:rPr>
              <w:t>Children in receipt of pupil premium have access to the wider life of the school.</w:t>
            </w:r>
          </w:p>
        </w:tc>
        <w:tc>
          <w:tcPr>
            <w:tcW w:w="3430" w:type="dxa"/>
            <w:gridSpan w:val="2"/>
            <w:tcMar>
              <w:top w:w="57" w:type="dxa"/>
              <w:bottom w:w="57" w:type="dxa"/>
            </w:tcMar>
          </w:tcPr>
          <w:p w14:paraId="4E1C8E8A" w14:textId="5F2A6F9C" w:rsidR="001C74A3" w:rsidRPr="00123262" w:rsidRDefault="001C74A3" w:rsidP="001C74A3">
            <w:pPr>
              <w:pStyle w:val="Default"/>
              <w:numPr>
                <w:ilvl w:val="0"/>
                <w:numId w:val="41"/>
              </w:numPr>
              <w:rPr>
                <w:rFonts w:asciiTheme="minorHAnsi" w:hAnsiTheme="minorHAnsi" w:cstheme="minorHAnsi"/>
                <w:color w:val="auto"/>
                <w:sz w:val="22"/>
                <w:szCs w:val="22"/>
              </w:rPr>
            </w:pPr>
            <w:r w:rsidRPr="00123262">
              <w:rPr>
                <w:rFonts w:asciiTheme="minorHAnsi" w:hAnsiTheme="minorHAnsi" w:cstheme="minorHAnsi"/>
                <w:color w:val="auto"/>
                <w:sz w:val="22"/>
                <w:szCs w:val="22"/>
              </w:rPr>
              <w:t xml:space="preserve">Half price uniform and free school milk for children in receipt of FSM. </w:t>
            </w:r>
            <w:r w:rsidRPr="00123262">
              <w:rPr>
                <w:rFonts w:asciiTheme="minorHAnsi" w:hAnsiTheme="minorHAnsi" w:cstheme="minorHAnsi"/>
                <w:b/>
                <w:color w:val="auto"/>
                <w:sz w:val="22"/>
                <w:szCs w:val="22"/>
              </w:rPr>
              <w:t>(£900)</w:t>
            </w:r>
          </w:p>
        </w:tc>
        <w:tc>
          <w:tcPr>
            <w:tcW w:w="4111" w:type="dxa"/>
            <w:gridSpan w:val="2"/>
            <w:vMerge w:val="restart"/>
            <w:tcMar>
              <w:top w:w="57" w:type="dxa"/>
              <w:bottom w:w="57" w:type="dxa"/>
            </w:tcMar>
          </w:tcPr>
          <w:p w14:paraId="38951C40" w14:textId="6DC77DCD" w:rsidR="001C74A3" w:rsidRPr="00DC1BF8" w:rsidRDefault="001C74A3" w:rsidP="001C74A3">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Families that are eligible continue to access this support.</w:t>
            </w:r>
          </w:p>
        </w:tc>
        <w:tc>
          <w:tcPr>
            <w:tcW w:w="5216" w:type="dxa"/>
            <w:gridSpan w:val="3"/>
            <w:vMerge w:val="restart"/>
            <w:tcMar>
              <w:top w:w="57" w:type="dxa"/>
              <w:bottom w:w="57" w:type="dxa"/>
            </w:tcMar>
          </w:tcPr>
          <w:p w14:paraId="4B698E1A" w14:textId="0EE16941" w:rsidR="001C74A3" w:rsidRPr="00DC1BF8" w:rsidRDefault="001C74A3" w:rsidP="001C74A3">
            <w:pPr>
              <w:rPr>
                <w:rFonts w:cstheme="minorHAnsi"/>
              </w:rPr>
            </w:pPr>
            <w:r>
              <w:rPr>
                <w:rFonts w:cstheme="minorHAnsi"/>
              </w:rPr>
              <w:t>This will continue.  Due to spending constraints and a change in need to have more staff hours supporting children with anxiety and SEMH needs, the curriculum enrichment aspect will not continue.</w:t>
            </w:r>
          </w:p>
        </w:tc>
      </w:tr>
      <w:tr w:rsidR="001C74A3" w:rsidRPr="00AE78F2" w14:paraId="38523496" w14:textId="77777777" w:rsidTr="00AC29E2">
        <w:trPr>
          <w:trHeight w:val="435"/>
        </w:trPr>
        <w:tc>
          <w:tcPr>
            <w:tcW w:w="2235" w:type="dxa"/>
            <w:vMerge/>
            <w:tcMar>
              <w:top w:w="57" w:type="dxa"/>
              <w:bottom w:w="57" w:type="dxa"/>
            </w:tcMar>
          </w:tcPr>
          <w:p w14:paraId="558BA088" w14:textId="77777777" w:rsidR="001C74A3" w:rsidRPr="00DC1BF8" w:rsidRDefault="001C74A3" w:rsidP="001C74A3">
            <w:pPr>
              <w:rPr>
                <w:rFonts w:cstheme="minorHAnsi"/>
              </w:rPr>
            </w:pPr>
          </w:p>
        </w:tc>
        <w:tc>
          <w:tcPr>
            <w:tcW w:w="3430" w:type="dxa"/>
            <w:gridSpan w:val="2"/>
            <w:tcMar>
              <w:top w:w="57" w:type="dxa"/>
              <w:bottom w:w="57" w:type="dxa"/>
            </w:tcMar>
          </w:tcPr>
          <w:p w14:paraId="689A6A4E" w14:textId="7A089E97" w:rsidR="001C74A3" w:rsidRPr="00123262" w:rsidRDefault="001C74A3" w:rsidP="001C74A3">
            <w:pPr>
              <w:pStyle w:val="Default"/>
              <w:numPr>
                <w:ilvl w:val="0"/>
                <w:numId w:val="41"/>
              </w:numPr>
              <w:rPr>
                <w:rFonts w:asciiTheme="minorHAnsi" w:hAnsiTheme="minorHAnsi" w:cstheme="minorHAnsi"/>
                <w:color w:val="auto"/>
                <w:sz w:val="22"/>
                <w:szCs w:val="22"/>
              </w:rPr>
            </w:pPr>
            <w:r w:rsidRPr="00123262">
              <w:rPr>
                <w:rFonts w:asciiTheme="minorHAnsi" w:hAnsiTheme="minorHAnsi" w:cstheme="minorHAnsi"/>
                <w:color w:val="auto"/>
                <w:sz w:val="22"/>
                <w:szCs w:val="22"/>
              </w:rPr>
              <w:t xml:space="preserve">Curriculum enrichment opportunities (trips, visitors to school </w:t>
            </w:r>
            <w:proofErr w:type="spellStart"/>
            <w:r w:rsidRPr="00123262">
              <w:rPr>
                <w:rFonts w:asciiTheme="minorHAnsi" w:hAnsiTheme="minorHAnsi" w:cstheme="minorHAnsi"/>
                <w:color w:val="auto"/>
                <w:sz w:val="22"/>
                <w:szCs w:val="22"/>
              </w:rPr>
              <w:t>etc</w:t>
            </w:r>
            <w:proofErr w:type="spellEnd"/>
            <w:r w:rsidRPr="00123262">
              <w:rPr>
                <w:rFonts w:asciiTheme="minorHAnsi" w:hAnsiTheme="minorHAnsi" w:cstheme="minorHAnsi"/>
                <w:color w:val="auto"/>
                <w:sz w:val="22"/>
                <w:szCs w:val="22"/>
              </w:rPr>
              <w:t xml:space="preserve">) are planned in throughout the year to add to the learning experience of the children. </w:t>
            </w:r>
            <w:r w:rsidRPr="00123262">
              <w:rPr>
                <w:rFonts w:asciiTheme="minorHAnsi" w:hAnsiTheme="minorHAnsi" w:cstheme="minorHAnsi"/>
                <w:b/>
                <w:color w:val="auto"/>
                <w:sz w:val="22"/>
                <w:szCs w:val="22"/>
              </w:rPr>
              <w:t>(£4000)</w:t>
            </w:r>
          </w:p>
        </w:tc>
        <w:tc>
          <w:tcPr>
            <w:tcW w:w="4111" w:type="dxa"/>
            <w:gridSpan w:val="2"/>
            <w:vMerge/>
            <w:tcMar>
              <w:top w:w="57" w:type="dxa"/>
              <w:bottom w:w="57" w:type="dxa"/>
            </w:tcMar>
          </w:tcPr>
          <w:p w14:paraId="06ED1791" w14:textId="77777777" w:rsidR="001C74A3" w:rsidRPr="00DC1BF8" w:rsidRDefault="001C74A3" w:rsidP="001C74A3">
            <w:pPr>
              <w:pStyle w:val="Default"/>
              <w:rPr>
                <w:rFonts w:asciiTheme="minorHAnsi" w:hAnsiTheme="minorHAnsi" w:cstheme="minorHAnsi"/>
                <w:color w:val="auto"/>
                <w:sz w:val="22"/>
                <w:szCs w:val="22"/>
              </w:rPr>
            </w:pPr>
          </w:p>
        </w:tc>
        <w:tc>
          <w:tcPr>
            <w:tcW w:w="5216" w:type="dxa"/>
            <w:gridSpan w:val="3"/>
            <w:vMerge/>
            <w:tcMar>
              <w:top w:w="57" w:type="dxa"/>
              <w:bottom w:w="57" w:type="dxa"/>
            </w:tcMar>
          </w:tcPr>
          <w:p w14:paraId="50ADD85C" w14:textId="77777777" w:rsidR="001C74A3" w:rsidRPr="00DC1BF8" w:rsidRDefault="001C74A3" w:rsidP="001C74A3">
            <w:pPr>
              <w:rPr>
                <w:rFonts w:cstheme="minorHAnsi"/>
              </w:rPr>
            </w:pPr>
          </w:p>
        </w:tc>
      </w:tr>
      <w:tr w:rsidR="001C74A3" w:rsidRPr="00AE78F2" w14:paraId="4AF8DB21" w14:textId="77777777" w:rsidTr="003A18C1">
        <w:tc>
          <w:tcPr>
            <w:tcW w:w="2235" w:type="dxa"/>
            <w:shd w:val="clear" w:color="auto" w:fill="BFBFBF" w:themeFill="background1" w:themeFillShade="BF"/>
            <w:tcMar>
              <w:top w:w="57" w:type="dxa"/>
              <w:bottom w:w="57" w:type="dxa"/>
            </w:tcMar>
          </w:tcPr>
          <w:p w14:paraId="22B5D956" w14:textId="05DF959D" w:rsidR="001C74A3" w:rsidRPr="003A18C1" w:rsidRDefault="001C74A3" w:rsidP="001C74A3">
            <w:pPr>
              <w:rPr>
                <w:rFonts w:cs="Arial"/>
                <w:b/>
                <w:sz w:val="20"/>
                <w:szCs w:val="20"/>
              </w:rPr>
            </w:pPr>
            <w:r w:rsidRPr="003A18C1">
              <w:rPr>
                <w:rFonts w:cs="Arial"/>
                <w:b/>
                <w:sz w:val="20"/>
                <w:szCs w:val="20"/>
              </w:rPr>
              <w:t>Total Expenditure</w:t>
            </w:r>
          </w:p>
        </w:tc>
        <w:tc>
          <w:tcPr>
            <w:tcW w:w="12757" w:type="dxa"/>
            <w:gridSpan w:val="7"/>
            <w:shd w:val="clear" w:color="auto" w:fill="BFBFBF" w:themeFill="background1" w:themeFillShade="BF"/>
            <w:tcMar>
              <w:top w:w="57" w:type="dxa"/>
              <w:bottom w:w="57" w:type="dxa"/>
            </w:tcMar>
          </w:tcPr>
          <w:p w14:paraId="62E01E57" w14:textId="12917D57" w:rsidR="001C74A3" w:rsidRPr="003A18C1" w:rsidRDefault="001C74A3" w:rsidP="001C74A3">
            <w:pPr>
              <w:rPr>
                <w:rFonts w:cstheme="minorHAnsi"/>
                <w:b/>
                <w:sz w:val="20"/>
                <w:szCs w:val="20"/>
              </w:rPr>
            </w:pPr>
          </w:p>
        </w:tc>
      </w:tr>
    </w:tbl>
    <w:p w14:paraId="0476BE96" w14:textId="77777777" w:rsidR="00766387" w:rsidRPr="00AE78F2" w:rsidRDefault="00766387" w:rsidP="00A33F73">
      <w:pPr>
        <w:spacing w:line="276" w:lineRule="auto"/>
        <w:rPr>
          <w:rFonts w:ascii="Arial" w:hAnsi="Arial" w:cs="Arial"/>
          <w:sz w:val="18"/>
          <w:szCs w:val="18"/>
        </w:rPr>
      </w:pPr>
    </w:p>
    <w:tbl>
      <w:tblPr>
        <w:tblStyle w:val="TableGrid"/>
        <w:tblW w:w="14992" w:type="dxa"/>
        <w:tblLayout w:type="fixed"/>
        <w:tblLook w:val="04A0" w:firstRow="1" w:lastRow="0" w:firstColumn="1" w:lastColumn="0" w:noHBand="0" w:noVBand="1"/>
      </w:tblPr>
      <w:tblGrid>
        <w:gridCol w:w="14992"/>
      </w:tblGrid>
      <w:tr w:rsidR="00E34A8F" w:rsidRPr="00E34A8F" w14:paraId="1C11AF50" w14:textId="77777777" w:rsidTr="00267F85">
        <w:tc>
          <w:tcPr>
            <w:tcW w:w="14992" w:type="dxa"/>
            <w:shd w:val="clear" w:color="auto" w:fill="CFDCE3"/>
            <w:tcMar>
              <w:top w:w="57" w:type="dxa"/>
              <w:bottom w:w="57" w:type="dxa"/>
            </w:tcMar>
          </w:tcPr>
          <w:p w14:paraId="5A7A2CB3" w14:textId="77777777" w:rsidR="00766387" w:rsidRPr="00E34A8F" w:rsidRDefault="00797116" w:rsidP="00766387">
            <w:pPr>
              <w:pStyle w:val="ListParagraph"/>
              <w:numPr>
                <w:ilvl w:val="0"/>
                <w:numId w:val="17"/>
              </w:numPr>
              <w:ind w:left="567"/>
              <w:rPr>
                <w:rFonts w:ascii="Arial" w:hAnsi="Arial" w:cs="Arial"/>
                <w:b/>
              </w:rPr>
            </w:pPr>
            <w:r w:rsidRPr="00E34A8F">
              <w:rPr>
                <w:rFonts w:ascii="Arial" w:hAnsi="Arial" w:cs="Arial"/>
                <w:b/>
              </w:rPr>
              <w:t>Additional detail</w:t>
            </w:r>
          </w:p>
        </w:tc>
      </w:tr>
      <w:tr w:rsidR="00E34A8F" w:rsidRPr="00E34A8F" w14:paraId="5564785F" w14:textId="77777777" w:rsidTr="004029AD">
        <w:trPr>
          <w:trHeight w:val="1739"/>
        </w:trPr>
        <w:tc>
          <w:tcPr>
            <w:tcW w:w="14992" w:type="dxa"/>
            <w:shd w:val="clear" w:color="auto" w:fill="auto"/>
            <w:tcMar>
              <w:top w:w="57" w:type="dxa"/>
              <w:bottom w:w="57" w:type="dxa"/>
            </w:tcMar>
          </w:tcPr>
          <w:p w14:paraId="6D7F5332" w14:textId="77777777" w:rsidR="00ED0F8C" w:rsidRPr="00E34A8F" w:rsidRDefault="00481041" w:rsidP="00B44E17">
            <w:pPr>
              <w:pStyle w:val="ListParagraph"/>
              <w:ind w:left="567"/>
              <w:rPr>
                <w:rFonts w:ascii="Arial" w:hAnsi="Arial" w:cs="Arial"/>
              </w:rPr>
            </w:pPr>
            <w:r w:rsidRPr="00E34A8F">
              <w:rPr>
                <w:rFonts w:ascii="Arial" w:hAnsi="Arial" w:cs="Arial"/>
              </w:rPr>
              <w:t>In this section y</w:t>
            </w:r>
            <w:r w:rsidR="00746605" w:rsidRPr="00E34A8F">
              <w:rPr>
                <w:rFonts w:ascii="Arial" w:hAnsi="Arial" w:cs="Arial"/>
              </w:rPr>
              <w:t>ou can annex</w:t>
            </w:r>
            <w:r w:rsidR="00797116" w:rsidRPr="00E34A8F">
              <w:rPr>
                <w:rFonts w:ascii="Arial" w:hAnsi="Arial" w:cs="Arial"/>
              </w:rPr>
              <w:t xml:space="preserve"> or refer to </w:t>
            </w:r>
            <w:r w:rsidR="00797116" w:rsidRPr="00E34A8F">
              <w:rPr>
                <w:rFonts w:ascii="Arial" w:hAnsi="Arial" w:cs="Arial"/>
                <w:b/>
              </w:rPr>
              <w:t>additional</w:t>
            </w:r>
            <w:r w:rsidR="00797116" w:rsidRPr="00E34A8F">
              <w:rPr>
                <w:rFonts w:ascii="Arial" w:hAnsi="Arial" w:cs="Arial"/>
              </w:rPr>
              <w:t xml:space="preserve"> information which you have used to </w:t>
            </w:r>
            <w:r w:rsidR="00B44E17" w:rsidRPr="00E34A8F">
              <w:rPr>
                <w:rFonts w:ascii="Arial" w:hAnsi="Arial" w:cs="Arial"/>
              </w:rPr>
              <w:t>inform the statement above.</w:t>
            </w:r>
          </w:p>
          <w:p w14:paraId="425BC369" w14:textId="2395852F" w:rsidR="00864593" w:rsidRPr="0004731E" w:rsidRDefault="00240F98" w:rsidP="0004731E">
            <w:pPr>
              <w:pStyle w:val="ListParagraph"/>
              <w:ind w:left="567"/>
              <w:rPr>
                <w:rFonts w:ascii="Arial" w:hAnsi="Arial" w:cs="Arial"/>
                <w:sz w:val="18"/>
                <w:szCs w:val="18"/>
              </w:rPr>
            </w:pPr>
            <w:r w:rsidRPr="00E34A8F">
              <w:rPr>
                <w:rFonts w:ascii="Arial" w:hAnsi="Arial" w:cs="Arial"/>
                <w:sz w:val="18"/>
                <w:szCs w:val="18"/>
              </w:rPr>
              <w:t xml:space="preserve">Our full strategy </w:t>
            </w:r>
            <w:r w:rsidR="00845265">
              <w:rPr>
                <w:rFonts w:ascii="Arial" w:hAnsi="Arial" w:cs="Arial"/>
                <w:sz w:val="18"/>
                <w:szCs w:val="18"/>
              </w:rPr>
              <w:t>document can be found online at</w:t>
            </w:r>
            <w:r w:rsidRPr="00E34A8F">
              <w:rPr>
                <w:rFonts w:ascii="Arial" w:hAnsi="Arial" w:cs="Arial"/>
                <w:sz w:val="18"/>
                <w:szCs w:val="18"/>
              </w:rPr>
              <w:t xml:space="preserve">: www.aschool.sch.uk </w:t>
            </w:r>
          </w:p>
        </w:tc>
      </w:tr>
    </w:tbl>
    <w:p w14:paraId="0A6ABD91" w14:textId="77777777" w:rsidR="00AE66C2" w:rsidRDefault="00AE66C2" w:rsidP="0004731E"/>
    <w:sectPr w:rsidR="00AE66C2" w:rsidSect="00F25DF2">
      <w:headerReference w:type="default" r:id="rId13"/>
      <w:footerReference w:type="default" r:id="rId14"/>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16158" w14:textId="77777777" w:rsidR="0097449A" w:rsidRDefault="0097449A" w:rsidP="00CD68B1">
      <w:r>
        <w:separator/>
      </w:r>
    </w:p>
  </w:endnote>
  <w:endnote w:type="continuationSeparator" w:id="0">
    <w:p w14:paraId="15337ABB" w14:textId="77777777" w:rsidR="0097449A" w:rsidRDefault="0097449A"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991313"/>
      <w:docPartObj>
        <w:docPartGallery w:val="Page Numbers (Bottom of Page)"/>
        <w:docPartUnique/>
      </w:docPartObj>
    </w:sdtPr>
    <w:sdtEndPr>
      <w:rPr>
        <w:noProof/>
      </w:rPr>
    </w:sdtEndPr>
    <w:sdtContent>
      <w:p w14:paraId="4B1997F8" w14:textId="10EF5E0D" w:rsidR="005E1FFC" w:rsidRDefault="005E1FFC">
        <w:pPr>
          <w:pStyle w:val="Footer"/>
          <w:jc w:val="center"/>
        </w:pPr>
        <w:r>
          <w:fldChar w:fldCharType="begin"/>
        </w:r>
        <w:r>
          <w:instrText xml:space="preserve"> PAGE   \* MERGEFORMAT </w:instrText>
        </w:r>
        <w:r>
          <w:fldChar w:fldCharType="separate"/>
        </w:r>
        <w:r w:rsidR="00C718D0">
          <w:rPr>
            <w:noProof/>
          </w:rPr>
          <w:t>2</w:t>
        </w:r>
        <w:r>
          <w:rPr>
            <w:noProof/>
          </w:rPr>
          <w:fldChar w:fldCharType="end"/>
        </w:r>
      </w:p>
    </w:sdtContent>
  </w:sdt>
  <w:p w14:paraId="35CA486F" w14:textId="77777777" w:rsidR="005E1FFC" w:rsidRDefault="005E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DE11F" w14:textId="77777777" w:rsidR="0097449A" w:rsidRDefault="0097449A" w:rsidP="00CD68B1">
      <w:r>
        <w:separator/>
      </w:r>
    </w:p>
  </w:footnote>
  <w:footnote w:type="continuationSeparator" w:id="0">
    <w:p w14:paraId="603D5040" w14:textId="77777777" w:rsidR="0097449A" w:rsidRDefault="0097449A" w:rsidP="00CD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00FF" w14:textId="526DFDCE" w:rsidR="00D541B5" w:rsidRDefault="00D541B5">
    <w:pPr>
      <w:pStyle w:val="Header"/>
    </w:pPr>
    <w:r>
      <w:t xml:space="preserve">Long Buckby Junior School </w:t>
    </w:r>
    <w:r w:rsidR="00682606">
      <w:t>Pupil</w:t>
    </w:r>
    <w:r w:rsidR="0069192F">
      <w:t xml:space="preserve"> Premium Funding</w:t>
    </w:r>
  </w:p>
  <w:p w14:paraId="5C791960" w14:textId="77777777" w:rsidR="00D541B5" w:rsidRDefault="00D54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A16BA"/>
    <w:multiLevelType w:val="hybridMultilevel"/>
    <w:tmpl w:val="4B2A0038"/>
    <w:lvl w:ilvl="0" w:tplc="8F90EEBA">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A323B"/>
    <w:multiLevelType w:val="hybridMultilevel"/>
    <w:tmpl w:val="A0485AF2"/>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6FA19F7"/>
    <w:multiLevelType w:val="hybridMultilevel"/>
    <w:tmpl w:val="79BC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9E8222E"/>
    <w:multiLevelType w:val="hybridMultilevel"/>
    <w:tmpl w:val="CE44B9C8"/>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A2D74"/>
    <w:multiLevelType w:val="hybridMultilevel"/>
    <w:tmpl w:val="457E5396"/>
    <w:lvl w:ilvl="0" w:tplc="E75C6EFC">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C42A34"/>
    <w:multiLevelType w:val="hybridMultilevel"/>
    <w:tmpl w:val="A464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941F6"/>
    <w:multiLevelType w:val="hybridMultilevel"/>
    <w:tmpl w:val="63422FDC"/>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95A0C"/>
    <w:multiLevelType w:val="hybridMultilevel"/>
    <w:tmpl w:val="AC7CB2D2"/>
    <w:lvl w:ilvl="0" w:tplc="F66048D0">
      <w:start w:val="1"/>
      <w:numFmt w:val="upperLetter"/>
      <w:lvlText w:val="%1."/>
      <w:lvlJc w:val="left"/>
      <w:pPr>
        <w:ind w:left="340" w:hanging="227"/>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A42F9F"/>
    <w:multiLevelType w:val="hybridMultilevel"/>
    <w:tmpl w:val="4E128E4C"/>
    <w:lvl w:ilvl="0" w:tplc="013E24C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5298D"/>
    <w:multiLevelType w:val="hybridMultilevel"/>
    <w:tmpl w:val="B76E77DE"/>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3A8B1394"/>
    <w:multiLevelType w:val="hybridMultilevel"/>
    <w:tmpl w:val="7F92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F7F65"/>
    <w:multiLevelType w:val="hybridMultilevel"/>
    <w:tmpl w:val="79F41B1E"/>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972BC"/>
    <w:multiLevelType w:val="hybridMultilevel"/>
    <w:tmpl w:val="EC2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C453913"/>
    <w:multiLevelType w:val="hybridMultilevel"/>
    <w:tmpl w:val="0B40DFEE"/>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A51935"/>
    <w:multiLevelType w:val="hybridMultilevel"/>
    <w:tmpl w:val="E724F18E"/>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3F6A02"/>
    <w:multiLevelType w:val="hybridMultilevel"/>
    <w:tmpl w:val="25BA9BBE"/>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9614A"/>
    <w:multiLevelType w:val="hybridMultilevel"/>
    <w:tmpl w:val="3A5ADD64"/>
    <w:lvl w:ilvl="0" w:tplc="A8F0B472">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F183E"/>
    <w:multiLevelType w:val="hybridMultilevel"/>
    <w:tmpl w:val="831072EC"/>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D4F0D"/>
    <w:multiLevelType w:val="hybridMultilevel"/>
    <w:tmpl w:val="A516AFB6"/>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60410F"/>
    <w:multiLevelType w:val="hybridMultilevel"/>
    <w:tmpl w:val="CECE2E7A"/>
    <w:lvl w:ilvl="0" w:tplc="563A4022">
      <w:start w:val="2"/>
      <w:numFmt w:val="lowerLetter"/>
      <w:lvlText w:val="%1&gt;"/>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DC69AC"/>
    <w:multiLevelType w:val="hybridMultilevel"/>
    <w:tmpl w:val="D96807F0"/>
    <w:lvl w:ilvl="0" w:tplc="3990B6D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5"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6"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7"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9"/>
  </w:num>
  <w:num w:numId="3">
    <w:abstractNumId w:val="28"/>
  </w:num>
  <w:num w:numId="4">
    <w:abstractNumId w:val="0"/>
  </w:num>
  <w:num w:numId="5">
    <w:abstractNumId w:val="34"/>
  </w:num>
  <w:num w:numId="6">
    <w:abstractNumId w:val="17"/>
  </w:num>
  <w:num w:numId="7">
    <w:abstractNumId w:val="13"/>
  </w:num>
  <w:num w:numId="8">
    <w:abstractNumId w:val="16"/>
  </w:num>
  <w:num w:numId="9">
    <w:abstractNumId w:val="47"/>
  </w:num>
  <w:num w:numId="10">
    <w:abstractNumId w:val="35"/>
  </w:num>
  <w:num w:numId="11">
    <w:abstractNumId w:val="27"/>
  </w:num>
  <w:num w:numId="12">
    <w:abstractNumId w:val="11"/>
  </w:num>
  <w:num w:numId="13">
    <w:abstractNumId w:val="26"/>
  </w:num>
  <w:num w:numId="14">
    <w:abstractNumId w:val="4"/>
  </w:num>
  <w:num w:numId="15">
    <w:abstractNumId w:val="45"/>
  </w:num>
  <w:num w:numId="16">
    <w:abstractNumId w:val="44"/>
  </w:num>
  <w:num w:numId="17">
    <w:abstractNumId w:val="22"/>
  </w:num>
  <w:num w:numId="18">
    <w:abstractNumId w:val="2"/>
  </w:num>
  <w:num w:numId="19">
    <w:abstractNumId w:val="33"/>
  </w:num>
  <w:num w:numId="20">
    <w:abstractNumId w:val="6"/>
  </w:num>
  <w:num w:numId="21">
    <w:abstractNumId w:val="37"/>
  </w:num>
  <w:num w:numId="22">
    <w:abstractNumId w:val="46"/>
  </w:num>
  <w:num w:numId="23">
    <w:abstractNumId w:val="9"/>
  </w:num>
  <w:num w:numId="24">
    <w:abstractNumId w:val="19"/>
  </w:num>
  <w:num w:numId="25">
    <w:abstractNumId w:val="30"/>
  </w:num>
  <w:num w:numId="26">
    <w:abstractNumId w:val="36"/>
  </w:num>
  <w:num w:numId="27">
    <w:abstractNumId w:val="8"/>
  </w:num>
  <w:num w:numId="28">
    <w:abstractNumId w:val="14"/>
  </w:num>
  <w:num w:numId="29">
    <w:abstractNumId w:val="41"/>
  </w:num>
  <w:num w:numId="30">
    <w:abstractNumId w:val="24"/>
  </w:num>
  <w:num w:numId="31">
    <w:abstractNumId w:val="38"/>
  </w:num>
  <w:num w:numId="32">
    <w:abstractNumId w:val="10"/>
  </w:num>
  <w:num w:numId="33">
    <w:abstractNumId w:val="32"/>
  </w:num>
  <w:num w:numId="34">
    <w:abstractNumId w:val="21"/>
  </w:num>
  <w:num w:numId="35">
    <w:abstractNumId w:val="7"/>
  </w:num>
  <w:num w:numId="36">
    <w:abstractNumId w:val="12"/>
  </w:num>
  <w:num w:numId="37">
    <w:abstractNumId w:val="5"/>
  </w:num>
  <w:num w:numId="38">
    <w:abstractNumId w:val="31"/>
  </w:num>
  <w:num w:numId="39">
    <w:abstractNumId w:val="40"/>
  </w:num>
  <w:num w:numId="40">
    <w:abstractNumId w:val="15"/>
  </w:num>
  <w:num w:numId="41">
    <w:abstractNumId w:val="43"/>
  </w:num>
  <w:num w:numId="42">
    <w:abstractNumId w:val="23"/>
  </w:num>
  <w:num w:numId="43">
    <w:abstractNumId w:val="39"/>
  </w:num>
  <w:num w:numId="44">
    <w:abstractNumId w:val="18"/>
  </w:num>
  <w:num w:numId="45">
    <w:abstractNumId w:val="42"/>
  </w:num>
  <w:num w:numId="46">
    <w:abstractNumId w:val="25"/>
  </w:num>
  <w:num w:numId="47">
    <w:abstractNumId w:val="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12C2"/>
    <w:rsid w:val="00003FA0"/>
    <w:rsid w:val="00004FB6"/>
    <w:rsid w:val="00005716"/>
    <w:rsid w:val="000130AC"/>
    <w:rsid w:val="000132D1"/>
    <w:rsid w:val="000143B2"/>
    <w:rsid w:val="00016824"/>
    <w:rsid w:val="000247EC"/>
    <w:rsid w:val="000309BD"/>
    <w:rsid w:val="0003143A"/>
    <w:rsid w:val="000315F8"/>
    <w:rsid w:val="00037872"/>
    <w:rsid w:val="0004399F"/>
    <w:rsid w:val="0004731E"/>
    <w:rsid w:val="000473C9"/>
    <w:rsid w:val="00047FEF"/>
    <w:rsid w:val="000501F0"/>
    <w:rsid w:val="00052324"/>
    <w:rsid w:val="0005255B"/>
    <w:rsid w:val="00055660"/>
    <w:rsid w:val="000557F9"/>
    <w:rsid w:val="000614A5"/>
    <w:rsid w:val="0006219B"/>
    <w:rsid w:val="00062D5C"/>
    <w:rsid w:val="00063367"/>
    <w:rsid w:val="00064669"/>
    <w:rsid w:val="000649BA"/>
    <w:rsid w:val="000852AB"/>
    <w:rsid w:val="000876F8"/>
    <w:rsid w:val="00096918"/>
    <w:rsid w:val="000A1C9B"/>
    <w:rsid w:val="000A1D50"/>
    <w:rsid w:val="000A25FC"/>
    <w:rsid w:val="000A6BC7"/>
    <w:rsid w:val="000B1D76"/>
    <w:rsid w:val="000B25ED"/>
    <w:rsid w:val="000B4759"/>
    <w:rsid w:val="000B5413"/>
    <w:rsid w:val="000C0BA4"/>
    <w:rsid w:val="000C37C2"/>
    <w:rsid w:val="000C4CF8"/>
    <w:rsid w:val="000C64A9"/>
    <w:rsid w:val="000D0B47"/>
    <w:rsid w:val="000D1D03"/>
    <w:rsid w:val="000D480D"/>
    <w:rsid w:val="000D7ED1"/>
    <w:rsid w:val="000E3C14"/>
    <w:rsid w:val="000E4243"/>
    <w:rsid w:val="000E74C0"/>
    <w:rsid w:val="000F4DCB"/>
    <w:rsid w:val="00100E03"/>
    <w:rsid w:val="00110D1F"/>
    <w:rsid w:val="001137CF"/>
    <w:rsid w:val="001159DC"/>
    <w:rsid w:val="00117186"/>
    <w:rsid w:val="00121D72"/>
    <w:rsid w:val="00122567"/>
    <w:rsid w:val="00123262"/>
    <w:rsid w:val="00125340"/>
    <w:rsid w:val="00125BA7"/>
    <w:rsid w:val="00127B14"/>
    <w:rsid w:val="00131CA9"/>
    <w:rsid w:val="0013487D"/>
    <w:rsid w:val="00137CA7"/>
    <w:rsid w:val="00157838"/>
    <w:rsid w:val="0016050B"/>
    <w:rsid w:val="00163BC8"/>
    <w:rsid w:val="00174421"/>
    <w:rsid w:val="00175CBD"/>
    <w:rsid w:val="0017632D"/>
    <w:rsid w:val="00180A52"/>
    <w:rsid w:val="00181DB4"/>
    <w:rsid w:val="00183E4D"/>
    <w:rsid w:val="001849D6"/>
    <w:rsid w:val="00186425"/>
    <w:rsid w:val="001864FF"/>
    <w:rsid w:val="001A3B32"/>
    <w:rsid w:val="001A4225"/>
    <w:rsid w:val="001A77DE"/>
    <w:rsid w:val="001B3664"/>
    <w:rsid w:val="001B3F16"/>
    <w:rsid w:val="001B6C7A"/>
    <w:rsid w:val="001B794A"/>
    <w:rsid w:val="001C014E"/>
    <w:rsid w:val="001C686D"/>
    <w:rsid w:val="001C74A3"/>
    <w:rsid w:val="001E2E10"/>
    <w:rsid w:val="001E6BE9"/>
    <w:rsid w:val="001E7B91"/>
    <w:rsid w:val="001F1D48"/>
    <w:rsid w:val="001F2855"/>
    <w:rsid w:val="001F6402"/>
    <w:rsid w:val="001F6E1E"/>
    <w:rsid w:val="00207503"/>
    <w:rsid w:val="002117FB"/>
    <w:rsid w:val="002136F5"/>
    <w:rsid w:val="00223C5F"/>
    <w:rsid w:val="00225C0F"/>
    <w:rsid w:val="00226C4D"/>
    <w:rsid w:val="00232CF5"/>
    <w:rsid w:val="00233352"/>
    <w:rsid w:val="00237450"/>
    <w:rsid w:val="00237E05"/>
    <w:rsid w:val="00240F98"/>
    <w:rsid w:val="00241095"/>
    <w:rsid w:val="00244E7E"/>
    <w:rsid w:val="00245E3F"/>
    <w:rsid w:val="002476A8"/>
    <w:rsid w:val="00254A66"/>
    <w:rsid w:val="00257811"/>
    <w:rsid w:val="00262114"/>
    <w:rsid w:val="002622B6"/>
    <w:rsid w:val="00262FB8"/>
    <w:rsid w:val="0026743A"/>
    <w:rsid w:val="002678E2"/>
    <w:rsid w:val="00267F85"/>
    <w:rsid w:val="00271D8B"/>
    <w:rsid w:val="0027799B"/>
    <w:rsid w:val="00277D92"/>
    <w:rsid w:val="0028004F"/>
    <w:rsid w:val="00285187"/>
    <w:rsid w:val="002856C3"/>
    <w:rsid w:val="00290588"/>
    <w:rsid w:val="00293C46"/>
    <w:rsid w:val="002954A6"/>
    <w:rsid w:val="0029575D"/>
    <w:rsid w:val="002962F2"/>
    <w:rsid w:val="00297443"/>
    <w:rsid w:val="002B3394"/>
    <w:rsid w:val="002B695F"/>
    <w:rsid w:val="002C07CA"/>
    <w:rsid w:val="002C2D07"/>
    <w:rsid w:val="002C30E7"/>
    <w:rsid w:val="002C47C0"/>
    <w:rsid w:val="002D0A33"/>
    <w:rsid w:val="002D22A0"/>
    <w:rsid w:val="002D5458"/>
    <w:rsid w:val="002E1813"/>
    <w:rsid w:val="002E19BC"/>
    <w:rsid w:val="002E3C30"/>
    <w:rsid w:val="002E4A94"/>
    <w:rsid w:val="002E4F1C"/>
    <w:rsid w:val="002E686F"/>
    <w:rsid w:val="002F01B8"/>
    <w:rsid w:val="002F0712"/>
    <w:rsid w:val="002F4DE7"/>
    <w:rsid w:val="002F50F1"/>
    <w:rsid w:val="002F571F"/>
    <w:rsid w:val="002F6FB5"/>
    <w:rsid w:val="00310868"/>
    <w:rsid w:val="00313679"/>
    <w:rsid w:val="00320C3A"/>
    <w:rsid w:val="0032219B"/>
    <w:rsid w:val="00322943"/>
    <w:rsid w:val="003267C9"/>
    <w:rsid w:val="003275E7"/>
    <w:rsid w:val="00334C09"/>
    <w:rsid w:val="0033575E"/>
    <w:rsid w:val="00337056"/>
    <w:rsid w:val="00345C50"/>
    <w:rsid w:val="0035088F"/>
    <w:rsid w:val="00351952"/>
    <w:rsid w:val="0035422F"/>
    <w:rsid w:val="00357A13"/>
    <w:rsid w:val="00366499"/>
    <w:rsid w:val="0036755B"/>
    <w:rsid w:val="00371152"/>
    <w:rsid w:val="00380587"/>
    <w:rsid w:val="00380D4A"/>
    <w:rsid w:val="003822C1"/>
    <w:rsid w:val="00390402"/>
    <w:rsid w:val="003957BD"/>
    <w:rsid w:val="003961A3"/>
    <w:rsid w:val="003961C7"/>
    <w:rsid w:val="003979F0"/>
    <w:rsid w:val="003A0603"/>
    <w:rsid w:val="003A18C1"/>
    <w:rsid w:val="003A35D7"/>
    <w:rsid w:val="003A602B"/>
    <w:rsid w:val="003A6752"/>
    <w:rsid w:val="003B522B"/>
    <w:rsid w:val="003B5C5D"/>
    <w:rsid w:val="003B6334"/>
    <w:rsid w:val="003B6371"/>
    <w:rsid w:val="003C702C"/>
    <w:rsid w:val="003C79F6"/>
    <w:rsid w:val="003D2143"/>
    <w:rsid w:val="003D2A6A"/>
    <w:rsid w:val="003D34FB"/>
    <w:rsid w:val="003E0FB6"/>
    <w:rsid w:val="003E69CB"/>
    <w:rsid w:val="003E6A50"/>
    <w:rsid w:val="003F0EDC"/>
    <w:rsid w:val="003F4DA5"/>
    <w:rsid w:val="003F695B"/>
    <w:rsid w:val="003F7BE2"/>
    <w:rsid w:val="00400AA0"/>
    <w:rsid w:val="004029AD"/>
    <w:rsid w:val="00402EED"/>
    <w:rsid w:val="00410718"/>
    <w:rsid w:val="004107D2"/>
    <w:rsid w:val="004130BF"/>
    <w:rsid w:val="004143C4"/>
    <w:rsid w:val="004164BB"/>
    <w:rsid w:val="00423264"/>
    <w:rsid w:val="00431007"/>
    <w:rsid w:val="00435936"/>
    <w:rsid w:val="00435BAB"/>
    <w:rsid w:val="00437DE8"/>
    <w:rsid w:val="00437E73"/>
    <w:rsid w:val="00441D62"/>
    <w:rsid w:val="00443237"/>
    <w:rsid w:val="00444D7B"/>
    <w:rsid w:val="004463A6"/>
    <w:rsid w:val="00454F33"/>
    <w:rsid w:val="00456ABA"/>
    <w:rsid w:val="00463048"/>
    <w:rsid w:val="004642B2"/>
    <w:rsid w:val="004642BC"/>
    <w:rsid w:val="004646A2"/>
    <w:rsid w:val="00465562"/>
    <w:rsid w:val="00465BFC"/>
    <w:rsid w:val="0046651E"/>
    <w:rsid w:val="004667CF"/>
    <w:rsid w:val="004667DB"/>
    <w:rsid w:val="0047037A"/>
    <w:rsid w:val="00477B0B"/>
    <w:rsid w:val="00481041"/>
    <w:rsid w:val="004815D3"/>
    <w:rsid w:val="00483AF8"/>
    <w:rsid w:val="0049188F"/>
    <w:rsid w:val="00492683"/>
    <w:rsid w:val="00496D7D"/>
    <w:rsid w:val="004A2E85"/>
    <w:rsid w:val="004A3FE9"/>
    <w:rsid w:val="004B032F"/>
    <w:rsid w:val="004B3C35"/>
    <w:rsid w:val="004C0108"/>
    <w:rsid w:val="004C1D69"/>
    <w:rsid w:val="004C5250"/>
    <w:rsid w:val="004C5467"/>
    <w:rsid w:val="004D053F"/>
    <w:rsid w:val="004D2682"/>
    <w:rsid w:val="004D327D"/>
    <w:rsid w:val="004D3FC1"/>
    <w:rsid w:val="004D4F75"/>
    <w:rsid w:val="004D7672"/>
    <w:rsid w:val="004D7D0C"/>
    <w:rsid w:val="004D7EDF"/>
    <w:rsid w:val="004E230D"/>
    <w:rsid w:val="004E4999"/>
    <w:rsid w:val="004E4B21"/>
    <w:rsid w:val="004E5349"/>
    <w:rsid w:val="004E5B85"/>
    <w:rsid w:val="004E777D"/>
    <w:rsid w:val="004F36D5"/>
    <w:rsid w:val="004F4C3C"/>
    <w:rsid w:val="004F6468"/>
    <w:rsid w:val="00501685"/>
    <w:rsid w:val="00503380"/>
    <w:rsid w:val="0050645A"/>
    <w:rsid w:val="00507CA1"/>
    <w:rsid w:val="00514A7F"/>
    <w:rsid w:val="00517545"/>
    <w:rsid w:val="00522221"/>
    <w:rsid w:val="005273C6"/>
    <w:rsid w:val="00530007"/>
    <w:rsid w:val="005306E0"/>
    <w:rsid w:val="0053082D"/>
    <w:rsid w:val="00531155"/>
    <w:rsid w:val="00532B2F"/>
    <w:rsid w:val="00540101"/>
    <w:rsid w:val="00540319"/>
    <w:rsid w:val="00541F7B"/>
    <w:rsid w:val="005530D6"/>
    <w:rsid w:val="00557E19"/>
    <w:rsid w:val="00557E9F"/>
    <w:rsid w:val="0056652E"/>
    <w:rsid w:val="005710AB"/>
    <w:rsid w:val="00571FC7"/>
    <w:rsid w:val="00572D0F"/>
    <w:rsid w:val="00576890"/>
    <w:rsid w:val="00582C1C"/>
    <w:rsid w:val="005832BE"/>
    <w:rsid w:val="00583F9E"/>
    <w:rsid w:val="0058583E"/>
    <w:rsid w:val="005906B5"/>
    <w:rsid w:val="005922B9"/>
    <w:rsid w:val="00594A56"/>
    <w:rsid w:val="00597346"/>
    <w:rsid w:val="005A04D4"/>
    <w:rsid w:val="005A0D85"/>
    <w:rsid w:val="005A25B5"/>
    <w:rsid w:val="005A3451"/>
    <w:rsid w:val="005A736A"/>
    <w:rsid w:val="005B4B7A"/>
    <w:rsid w:val="005B507E"/>
    <w:rsid w:val="005B5271"/>
    <w:rsid w:val="005C1601"/>
    <w:rsid w:val="005C3D83"/>
    <w:rsid w:val="005C6CC9"/>
    <w:rsid w:val="005C73D4"/>
    <w:rsid w:val="005D06F3"/>
    <w:rsid w:val="005D225E"/>
    <w:rsid w:val="005D69EA"/>
    <w:rsid w:val="005D6F23"/>
    <w:rsid w:val="005E19A7"/>
    <w:rsid w:val="005E1D53"/>
    <w:rsid w:val="005E1FFC"/>
    <w:rsid w:val="005E239E"/>
    <w:rsid w:val="005E274A"/>
    <w:rsid w:val="005E2CF9"/>
    <w:rsid w:val="005E54F3"/>
    <w:rsid w:val="005F0F8C"/>
    <w:rsid w:val="005F41A0"/>
    <w:rsid w:val="00601130"/>
    <w:rsid w:val="00603EE6"/>
    <w:rsid w:val="00606558"/>
    <w:rsid w:val="0060799F"/>
    <w:rsid w:val="00611495"/>
    <w:rsid w:val="00611B9C"/>
    <w:rsid w:val="00611D54"/>
    <w:rsid w:val="00620176"/>
    <w:rsid w:val="00620F12"/>
    <w:rsid w:val="00624311"/>
    <w:rsid w:val="00626887"/>
    <w:rsid w:val="00630044"/>
    <w:rsid w:val="00630BE0"/>
    <w:rsid w:val="0063193F"/>
    <w:rsid w:val="006333EC"/>
    <w:rsid w:val="00636313"/>
    <w:rsid w:val="00636F61"/>
    <w:rsid w:val="00645B8E"/>
    <w:rsid w:val="006461C2"/>
    <w:rsid w:val="00650A06"/>
    <w:rsid w:val="00651E9C"/>
    <w:rsid w:val="006618B7"/>
    <w:rsid w:val="00666CCA"/>
    <w:rsid w:val="006717E1"/>
    <w:rsid w:val="00677C3F"/>
    <w:rsid w:val="00682606"/>
    <w:rsid w:val="00683A3C"/>
    <w:rsid w:val="00690C9F"/>
    <w:rsid w:val="0069192F"/>
    <w:rsid w:val="0069585E"/>
    <w:rsid w:val="006A4B36"/>
    <w:rsid w:val="006B358C"/>
    <w:rsid w:val="006B5A86"/>
    <w:rsid w:val="006B6AB6"/>
    <w:rsid w:val="006B7172"/>
    <w:rsid w:val="006C0F30"/>
    <w:rsid w:val="006C5078"/>
    <w:rsid w:val="006C52F2"/>
    <w:rsid w:val="006C7C85"/>
    <w:rsid w:val="006D447D"/>
    <w:rsid w:val="006D5E63"/>
    <w:rsid w:val="006E32D6"/>
    <w:rsid w:val="006E6C0F"/>
    <w:rsid w:val="006F0B6A"/>
    <w:rsid w:val="006F251E"/>
    <w:rsid w:val="006F2883"/>
    <w:rsid w:val="006F466F"/>
    <w:rsid w:val="00700CA9"/>
    <w:rsid w:val="0070300C"/>
    <w:rsid w:val="00704FF7"/>
    <w:rsid w:val="00706362"/>
    <w:rsid w:val="00725D94"/>
    <w:rsid w:val="0073094C"/>
    <w:rsid w:val="007335B7"/>
    <w:rsid w:val="007344C9"/>
    <w:rsid w:val="007365A2"/>
    <w:rsid w:val="00741A1B"/>
    <w:rsid w:val="00743BF3"/>
    <w:rsid w:val="00745AFC"/>
    <w:rsid w:val="00746605"/>
    <w:rsid w:val="007611AD"/>
    <w:rsid w:val="0076192B"/>
    <w:rsid w:val="00765EFB"/>
    <w:rsid w:val="00766387"/>
    <w:rsid w:val="00767E1D"/>
    <w:rsid w:val="00780F8D"/>
    <w:rsid w:val="0078111D"/>
    <w:rsid w:val="00784BBD"/>
    <w:rsid w:val="00793A85"/>
    <w:rsid w:val="00797116"/>
    <w:rsid w:val="007A2742"/>
    <w:rsid w:val="007A2F49"/>
    <w:rsid w:val="007A5294"/>
    <w:rsid w:val="007B141B"/>
    <w:rsid w:val="007B171A"/>
    <w:rsid w:val="007B228E"/>
    <w:rsid w:val="007C0293"/>
    <w:rsid w:val="007C15A2"/>
    <w:rsid w:val="007C164A"/>
    <w:rsid w:val="007C2B91"/>
    <w:rsid w:val="007C4464"/>
    <w:rsid w:val="007C4F4A"/>
    <w:rsid w:val="007C749E"/>
    <w:rsid w:val="007D0268"/>
    <w:rsid w:val="007D57F1"/>
    <w:rsid w:val="007D6167"/>
    <w:rsid w:val="007D6C30"/>
    <w:rsid w:val="007D77CA"/>
    <w:rsid w:val="007D79FA"/>
    <w:rsid w:val="007E0A64"/>
    <w:rsid w:val="007E0E01"/>
    <w:rsid w:val="007E4029"/>
    <w:rsid w:val="007E4747"/>
    <w:rsid w:val="007E7E06"/>
    <w:rsid w:val="007F18F1"/>
    <w:rsid w:val="007F271A"/>
    <w:rsid w:val="007F3C16"/>
    <w:rsid w:val="00805EB7"/>
    <w:rsid w:val="00824AFB"/>
    <w:rsid w:val="00827203"/>
    <w:rsid w:val="00830534"/>
    <w:rsid w:val="00830F29"/>
    <w:rsid w:val="008319D6"/>
    <w:rsid w:val="0083384D"/>
    <w:rsid w:val="00834899"/>
    <w:rsid w:val="0083672E"/>
    <w:rsid w:val="0084021E"/>
    <w:rsid w:val="008405AC"/>
    <w:rsid w:val="008422CB"/>
    <w:rsid w:val="0084389C"/>
    <w:rsid w:val="00845265"/>
    <w:rsid w:val="0084727B"/>
    <w:rsid w:val="0085024F"/>
    <w:rsid w:val="0086036E"/>
    <w:rsid w:val="00861805"/>
    <w:rsid w:val="00861F04"/>
    <w:rsid w:val="00863790"/>
    <w:rsid w:val="00864593"/>
    <w:rsid w:val="0088412D"/>
    <w:rsid w:val="00886C8E"/>
    <w:rsid w:val="00891259"/>
    <w:rsid w:val="008943A6"/>
    <w:rsid w:val="0089474D"/>
    <w:rsid w:val="00894815"/>
    <w:rsid w:val="00894859"/>
    <w:rsid w:val="008A68EA"/>
    <w:rsid w:val="008B7FE5"/>
    <w:rsid w:val="008C10E9"/>
    <w:rsid w:val="008C1139"/>
    <w:rsid w:val="008C3FDA"/>
    <w:rsid w:val="008D47AA"/>
    <w:rsid w:val="008D4FD5"/>
    <w:rsid w:val="008D555D"/>
    <w:rsid w:val="008D58CE"/>
    <w:rsid w:val="008E0279"/>
    <w:rsid w:val="008E2B9E"/>
    <w:rsid w:val="008E364E"/>
    <w:rsid w:val="008E4469"/>
    <w:rsid w:val="008E64E9"/>
    <w:rsid w:val="008F05CA"/>
    <w:rsid w:val="008F0F73"/>
    <w:rsid w:val="008F69EC"/>
    <w:rsid w:val="009021E8"/>
    <w:rsid w:val="00904B34"/>
    <w:rsid w:val="00904B88"/>
    <w:rsid w:val="00904E7C"/>
    <w:rsid w:val="009050C0"/>
    <w:rsid w:val="00906148"/>
    <w:rsid w:val="009079EE"/>
    <w:rsid w:val="00914D6D"/>
    <w:rsid w:val="00915380"/>
    <w:rsid w:val="00917D70"/>
    <w:rsid w:val="009242F1"/>
    <w:rsid w:val="00926A0A"/>
    <w:rsid w:val="00927763"/>
    <w:rsid w:val="00934258"/>
    <w:rsid w:val="009417DE"/>
    <w:rsid w:val="0095694E"/>
    <w:rsid w:val="00961BC6"/>
    <w:rsid w:val="009631B6"/>
    <w:rsid w:val="00972129"/>
    <w:rsid w:val="009726EF"/>
    <w:rsid w:val="0097449A"/>
    <w:rsid w:val="009836AC"/>
    <w:rsid w:val="009843C4"/>
    <w:rsid w:val="0098704E"/>
    <w:rsid w:val="00992C5E"/>
    <w:rsid w:val="009937ED"/>
    <w:rsid w:val="00996914"/>
    <w:rsid w:val="009A4105"/>
    <w:rsid w:val="009A54C4"/>
    <w:rsid w:val="009B2528"/>
    <w:rsid w:val="009B5B2D"/>
    <w:rsid w:val="009C29FD"/>
    <w:rsid w:val="009C2B08"/>
    <w:rsid w:val="009C52EA"/>
    <w:rsid w:val="009D073F"/>
    <w:rsid w:val="009D5110"/>
    <w:rsid w:val="009D5142"/>
    <w:rsid w:val="009E313D"/>
    <w:rsid w:val="009E46A7"/>
    <w:rsid w:val="009E7A9D"/>
    <w:rsid w:val="009F1341"/>
    <w:rsid w:val="009F480D"/>
    <w:rsid w:val="009F72A1"/>
    <w:rsid w:val="00A00036"/>
    <w:rsid w:val="00A01528"/>
    <w:rsid w:val="00A032D9"/>
    <w:rsid w:val="00A1203A"/>
    <w:rsid w:val="00A13FBB"/>
    <w:rsid w:val="00A21FCA"/>
    <w:rsid w:val="00A24C51"/>
    <w:rsid w:val="00A27C43"/>
    <w:rsid w:val="00A32773"/>
    <w:rsid w:val="00A33743"/>
    <w:rsid w:val="00A33F73"/>
    <w:rsid w:val="00A35ED6"/>
    <w:rsid w:val="00A37195"/>
    <w:rsid w:val="00A37D2D"/>
    <w:rsid w:val="00A439AF"/>
    <w:rsid w:val="00A4651B"/>
    <w:rsid w:val="00A473FC"/>
    <w:rsid w:val="00A56F7E"/>
    <w:rsid w:val="00A57107"/>
    <w:rsid w:val="00A60ECF"/>
    <w:rsid w:val="00A617F7"/>
    <w:rsid w:val="00A6273A"/>
    <w:rsid w:val="00A6366C"/>
    <w:rsid w:val="00A65077"/>
    <w:rsid w:val="00A66D34"/>
    <w:rsid w:val="00A673B3"/>
    <w:rsid w:val="00A7031F"/>
    <w:rsid w:val="00A77153"/>
    <w:rsid w:val="00A8709B"/>
    <w:rsid w:val="00A93736"/>
    <w:rsid w:val="00A943BC"/>
    <w:rsid w:val="00A96E1A"/>
    <w:rsid w:val="00AA02A7"/>
    <w:rsid w:val="00AA1FAB"/>
    <w:rsid w:val="00AA2D7A"/>
    <w:rsid w:val="00AA59AF"/>
    <w:rsid w:val="00AA61E8"/>
    <w:rsid w:val="00AA7BAC"/>
    <w:rsid w:val="00AB487A"/>
    <w:rsid w:val="00AB5B2A"/>
    <w:rsid w:val="00AB5BD7"/>
    <w:rsid w:val="00AC2672"/>
    <w:rsid w:val="00AC29E2"/>
    <w:rsid w:val="00AD02F7"/>
    <w:rsid w:val="00AD5E77"/>
    <w:rsid w:val="00AE0321"/>
    <w:rsid w:val="00AE647B"/>
    <w:rsid w:val="00AE66C2"/>
    <w:rsid w:val="00AE77EC"/>
    <w:rsid w:val="00AE78F2"/>
    <w:rsid w:val="00AF280D"/>
    <w:rsid w:val="00AF5FD4"/>
    <w:rsid w:val="00B0174E"/>
    <w:rsid w:val="00B01C9A"/>
    <w:rsid w:val="00B04850"/>
    <w:rsid w:val="00B10453"/>
    <w:rsid w:val="00B13714"/>
    <w:rsid w:val="00B17B33"/>
    <w:rsid w:val="00B24C5D"/>
    <w:rsid w:val="00B27AF5"/>
    <w:rsid w:val="00B31AA4"/>
    <w:rsid w:val="00B3409B"/>
    <w:rsid w:val="00B369C7"/>
    <w:rsid w:val="00B36BB9"/>
    <w:rsid w:val="00B44A21"/>
    <w:rsid w:val="00B44E17"/>
    <w:rsid w:val="00B453B4"/>
    <w:rsid w:val="00B52F5A"/>
    <w:rsid w:val="00B5579A"/>
    <w:rsid w:val="00B55BC5"/>
    <w:rsid w:val="00B60E7C"/>
    <w:rsid w:val="00B63631"/>
    <w:rsid w:val="00B63810"/>
    <w:rsid w:val="00B668B6"/>
    <w:rsid w:val="00B7195B"/>
    <w:rsid w:val="00B72939"/>
    <w:rsid w:val="00B74DD7"/>
    <w:rsid w:val="00B80272"/>
    <w:rsid w:val="00B805B1"/>
    <w:rsid w:val="00B81A7E"/>
    <w:rsid w:val="00B9038F"/>
    <w:rsid w:val="00B92095"/>
    <w:rsid w:val="00B9382E"/>
    <w:rsid w:val="00B9538D"/>
    <w:rsid w:val="00BA17FA"/>
    <w:rsid w:val="00BA38A3"/>
    <w:rsid w:val="00BA3C3E"/>
    <w:rsid w:val="00BA3F27"/>
    <w:rsid w:val="00BA79F6"/>
    <w:rsid w:val="00BB0C03"/>
    <w:rsid w:val="00BB2561"/>
    <w:rsid w:val="00BB28EB"/>
    <w:rsid w:val="00BC15CD"/>
    <w:rsid w:val="00BC3F52"/>
    <w:rsid w:val="00BC54E1"/>
    <w:rsid w:val="00BC6316"/>
    <w:rsid w:val="00BC6F80"/>
    <w:rsid w:val="00BC7733"/>
    <w:rsid w:val="00BD3DF0"/>
    <w:rsid w:val="00BD7C9D"/>
    <w:rsid w:val="00BE3670"/>
    <w:rsid w:val="00BE5BCA"/>
    <w:rsid w:val="00BF62C0"/>
    <w:rsid w:val="00BF66AB"/>
    <w:rsid w:val="00C000A8"/>
    <w:rsid w:val="00C00F3C"/>
    <w:rsid w:val="00C04194"/>
    <w:rsid w:val="00C04C4C"/>
    <w:rsid w:val="00C0563B"/>
    <w:rsid w:val="00C068B2"/>
    <w:rsid w:val="00C07304"/>
    <w:rsid w:val="00C102E1"/>
    <w:rsid w:val="00C119BA"/>
    <w:rsid w:val="00C1358F"/>
    <w:rsid w:val="00C1389E"/>
    <w:rsid w:val="00C14FAE"/>
    <w:rsid w:val="00C201F9"/>
    <w:rsid w:val="00C20A10"/>
    <w:rsid w:val="00C215E2"/>
    <w:rsid w:val="00C26102"/>
    <w:rsid w:val="00C30120"/>
    <w:rsid w:val="00C314B9"/>
    <w:rsid w:val="00C32D5C"/>
    <w:rsid w:val="00C34113"/>
    <w:rsid w:val="00C35120"/>
    <w:rsid w:val="00C355F8"/>
    <w:rsid w:val="00C35E3E"/>
    <w:rsid w:val="00C36285"/>
    <w:rsid w:val="00C3656D"/>
    <w:rsid w:val="00C40413"/>
    <w:rsid w:val="00C416E8"/>
    <w:rsid w:val="00C47462"/>
    <w:rsid w:val="00C61ED2"/>
    <w:rsid w:val="00C66BB5"/>
    <w:rsid w:val="00C70883"/>
    <w:rsid w:val="00C70B05"/>
    <w:rsid w:val="00C718D0"/>
    <w:rsid w:val="00C7277D"/>
    <w:rsid w:val="00C73995"/>
    <w:rsid w:val="00C77968"/>
    <w:rsid w:val="00C8030B"/>
    <w:rsid w:val="00C82AC1"/>
    <w:rsid w:val="00C93EAE"/>
    <w:rsid w:val="00CA1AF5"/>
    <w:rsid w:val="00CA365E"/>
    <w:rsid w:val="00CA7096"/>
    <w:rsid w:val="00CB1026"/>
    <w:rsid w:val="00CC1697"/>
    <w:rsid w:val="00CC7707"/>
    <w:rsid w:val="00CC7D7E"/>
    <w:rsid w:val="00CD2230"/>
    <w:rsid w:val="00CD2326"/>
    <w:rsid w:val="00CD465F"/>
    <w:rsid w:val="00CD6263"/>
    <w:rsid w:val="00CD68B1"/>
    <w:rsid w:val="00CD7303"/>
    <w:rsid w:val="00CE1584"/>
    <w:rsid w:val="00CE1A44"/>
    <w:rsid w:val="00CE2C8A"/>
    <w:rsid w:val="00CE3EA4"/>
    <w:rsid w:val="00CF00A6"/>
    <w:rsid w:val="00CF02DE"/>
    <w:rsid w:val="00CF1B9B"/>
    <w:rsid w:val="00CF5C55"/>
    <w:rsid w:val="00CF7AE0"/>
    <w:rsid w:val="00D016C5"/>
    <w:rsid w:val="00D05494"/>
    <w:rsid w:val="00D11A2D"/>
    <w:rsid w:val="00D1346F"/>
    <w:rsid w:val="00D21ED7"/>
    <w:rsid w:val="00D2239B"/>
    <w:rsid w:val="00D26008"/>
    <w:rsid w:val="00D26482"/>
    <w:rsid w:val="00D309A5"/>
    <w:rsid w:val="00D31B02"/>
    <w:rsid w:val="00D35464"/>
    <w:rsid w:val="00D370F4"/>
    <w:rsid w:val="00D43446"/>
    <w:rsid w:val="00D444A2"/>
    <w:rsid w:val="00D46E95"/>
    <w:rsid w:val="00D47081"/>
    <w:rsid w:val="00D504EA"/>
    <w:rsid w:val="00D51EA2"/>
    <w:rsid w:val="00D541B5"/>
    <w:rsid w:val="00D66444"/>
    <w:rsid w:val="00D6654B"/>
    <w:rsid w:val="00D81338"/>
    <w:rsid w:val="00D82EF5"/>
    <w:rsid w:val="00D83290"/>
    <w:rsid w:val="00D84045"/>
    <w:rsid w:val="00D843D2"/>
    <w:rsid w:val="00D8454C"/>
    <w:rsid w:val="00D91119"/>
    <w:rsid w:val="00D9429A"/>
    <w:rsid w:val="00DA4EA6"/>
    <w:rsid w:val="00DA5E5B"/>
    <w:rsid w:val="00DB33E4"/>
    <w:rsid w:val="00DB7DE4"/>
    <w:rsid w:val="00DC15E7"/>
    <w:rsid w:val="00DC1BF8"/>
    <w:rsid w:val="00DC3E05"/>
    <w:rsid w:val="00DC3F30"/>
    <w:rsid w:val="00DD0C86"/>
    <w:rsid w:val="00DD2783"/>
    <w:rsid w:val="00DD54F5"/>
    <w:rsid w:val="00DD5CE9"/>
    <w:rsid w:val="00DE33BF"/>
    <w:rsid w:val="00DE74DC"/>
    <w:rsid w:val="00DF76AB"/>
    <w:rsid w:val="00E04EE8"/>
    <w:rsid w:val="00E106F9"/>
    <w:rsid w:val="00E11675"/>
    <w:rsid w:val="00E20F63"/>
    <w:rsid w:val="00E34A8F"/>
    <w:rsid w:val="00E354EA"/>
    <w:rsid w:val="00E35628"/>
    <w:rsid w:val="00E40F76"/>
    <w:rsid w:val="00E425C3"/>
    <w:rsid w:val="00E47763"/>
    <w:rsid w:val="00E47C7E"/>
    <w:rsid w:val="00E5066A"/>
    <w:rsid w:val="00E56DB0"/>
    <w:rsid w:val="00E57C9A"/>
    <w:rsid w:val="00E62457"/>
    <w:rsid w:val="00E65F72"/>
    <w:rsid w:val="00E865E4"/>
    <w:rsid w:val="00E86B31"/>
    <w:rsid w:val="00E91392"/>
    <w:rsid w:val="00E96DEB"/>
    <w:rsid w:val="00E96E48"/>
    <w:rsid w:val="00EA4D77"/>
    <w:rsid w:val="00EA6787"/>
    <w:rsid w:val="00EB090F"/>
    <w:rsid w:val="00EB6D74"/>
    <w:rsid w:val="00EB7216"/>
    <w:rsid w:val="00EC2954"/>
    <w:rsid w:val="00EC33ED"/>
    <w:rsid w:val="00EC62BA"/>
    <w:rsid w:val="00EC7B06"/>
    <w:rsid w:val="00ED0F8C"/>
    <w:rsid w:val="00ED4E83"/>
    <w:rsid w:val="00EE4831"/>
    <w:rsid w:val="00EE4D95"/>
    <w:rsid w:val="00EE50D0"/>
    <w:rsid w:val="00EE6DB8"/>
    <w:rsid w:val="00EE6E14"/>
    <w:rsid w:val="00EF1173"/>
    <w:rsid w:val="00EF1AE3"/>
    <w:rsid w:val="00EF2A09"/>
    <w:rsid w:val="00EF2C1C"/>
    <w:rsid w:val="00EF6628"/>
    <w:rsid w:val="00EF79A2"/>
    <w:rsid w:val="00F10600"/>
    <w:rsid w:val="00F10784"/>
    <w:rsid w:val="00F148B0"/>
    <w:rsid w:val="00F14F25"/>
    <w:rsid w:val="00F1717B"/>
    <w:rsid w:val="00F2002C"/>
    <w:rsid w:val="00F25DF2"/>
    <w:rsid w:val="00F305C7"/>
    <w:rsid w:val="00F359FE"/>
    <w:rsid w:val="00F36497"/>
    <w:rsid w:val="00F367C9"/>
    <w:rsid w:val="00F3685B"/>
    <w:rsid w:val="00F458C0"/>
    <w:rsid w:val="00F46855"/>
    <w:rsid w:val="00F54E2A"/>
    <w:rsid w:val="00F5525D"/>
    <w:rsid w:val="00F55645"/>
    <w:rsid w:val="00F55DE6"/>
    <w:rsid w:val="00F602E5"/>
    <w:rsid w:val="00F61904"/>
    <w:rsid w:val="00F71231"/>
    <w:rsid w:val="00F74E2F"/>
    <w:rsid w:val="00F84A60"/>
    <w:rsid w:val="00F85CBD"/>
    <w:rsid w:val="00F87EC9"/>
    <w:rsid w:val="00F9156E"/>
    <w:rsid w:val="00F92389"/>
    <w:rsid w:val="00F92E61"/>
    <w:rsid w:val="00F93C25"/>
    <w:rsid w:val="00F9458B"/>
    <w:rsid w:val="00F970BA"/>
    <w:rsid w:val="00FA2607"/>
    <w:rsid w:val="00FA3480"/>
    <w:rsid w:val="00FA55B1"/>
    <w:rsid w:val="00FB153F"/>
    <w:rsid w:val="00FB223A"/>
    <w:rsid w:val="00FB7B62"/>
    <w:rsid w:val="00FC1DE0"/>
    <w:rsid w:val="00FC2B56"/>
    <w:rsid w:val="00FC6354"/>
    <w:rsid w:val="00FD6A99"/>
    <w:rsid w:val="00FE035B"/>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AB0B5E"/>
  <w15:docId w15:val="{72AAC5F3-0997-45B4-86E4-0E0905B7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3.xml><?xml version="1.0" encoding="utf-8"?>
<ds:datastoreItem xmlns:ds="http://schemas.openxmlformats.org/officeDocument/2006/customXml" ds:itemID="{E5E8C421-7B7A-44F8-B856-10A90FD4D0AA}">
  <ds:schemaRefs>
    <ds:schemaRef ds:uri="http://schemas.microsoft.com/office/infopath/2007/PartnerControls"/>
    <ds:schemaRef ds:uri="b8cb3cbd-ce5c-4a72-9da4-9013f91c5903"/>
    <ds:schemaRef ds:uri="http://purl.org/dc/elements/1.1/"/>
    <ds:schemaRef ds:uri="http://schemas.microsoft.com/office/2006/metadata/properties"/>
    <ds:schemaRef ds:uri="http://purl.org/dc/terms/"/>
    <ds:schemaRef ds:uri="http://schemas.openxmlformats.org/package/2006/metadata/core-properties"/>
    <ds:schemaRef ds:uri="62bda6d9-15dd-4797-9609-2d5e8913862c"/>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5.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6.xml><?xml version="1.0" encoding="utf-8"?>
<ds:datastoreItem xmlns:ds="http://schemas.openxmlformats.org/officeDocument/2006/customXml" ds:itemID="{3F18BD65-5436-4898-B4A0-9A460556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Head of Long Buckby Junior School</cp:lastModifiedBy>
  <cp:revision>3</cp:revision>
  <cp:lastPrinted>2025-02-11T11:37:00Z</cp:lastPrinted>
  <dcterms:created xsi:type="dcterms:W3CDTF">2025-03-31T14:19:00Z</dcterms:created>
  <dcterms:modified xsi:type="dcterms:W3CDTF">2025-03-31T14:21:00Z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