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BC5" w:rsidRPr="00567DC0" w:rsidRDefault="00910D00" w:rsidP="00910D00">
      <w:pPr>
        <w:jc w:val="center"/>
        <w:rPr>
          <w:b/>
          <w:sz w:val="24"/>
          <w:szCs w:val="24"/>
          <w:u w:val="single"/>
        </w:rPr>
      </w:pPr>
      <w:r w:rsidRPr="00567DC0">
        <w:rPr>
          <w:b/>
          <w:sz w:val="24"/>
          <w:szCs w:val="24"/>
          <w:u w:val="single"/>
        </w:rPr>
        <w:t>Long Buckby Junior School Public Sector Equality Duty</w:t>
      </w:r>
    </w:p>
    <w:p w:rsidR="00910D00" w:rsidRPr="00567DC0" w:rsidRDefault="00910D00">
      <w:pPr>
        <w:rPr>
          <w:sz w:val="24"/>
          <w:szCs w:val="24"/>
        </w:rPr>
      </w:pPr>
      <w:r w:rsidRPr="00567DC0">
        <w:rPr>
          <w:sz w:val="24"/>
          <w:szCs w:val="24"/>
        </w:rPr>
        <w:t>The Public Sector Equality Duty and the combined Equality Duty came into effect in April 2011.  As a school we need to have due regard to:</w:t>
      </w:r>
    </w:p>
    <w:p w:rsidR="00910D00" w:rsidRPr="00567DC0" w:rsidRDefault="00910D00" w:rsidP="00910D00">
      <w:pPr>
        <w:pStyle w:val="ListParagraph"/>
        <w:numPr>
          <w:ilvl w:val="0"/>
          <w:numId w:val="1"/>
        </w:numPr>
        <w:rPr>
          <w:sz w:val="24"/>
          <w:szCs w:val="24"/>
        </w:rPr>
      </w:pPr>
      <w:r w:rsidRPr="00567DC0">
        <w:rPr>
          <w:sz w:val="24"/>
          <w:szCs w:val="24"/>
        </w:rPr>
        <w:t>Eliminate discrimination and other conduct that is prohibited by the act.</w:t>
      </w:r>
    </w:p>
    <w:p w:rsidR="00910D00" w:rsidRPr="00567DC0" w:rsidRDefault="00910D00" w:rsidP="00910D00">
      <w:pPr>
        <w:pStyle w:val="ListParagraph"/>
        <w:numPr>
          <w:ilvl w:val="0"/>
          <w:numId w:val="1"/>
        </w:numPr>
        <w:rPr>
          <w:sz w:val="24"/>
          <w:szCs w:val="24"/>
        </w:rPr>
      </w:pPr>
      <w:r w:rsidRPr="00567DC0">
        <w:rPr>
          <w:sz w:val="24"/>
          <w:szCs w:val="24"/>
        </w:rPr>
        <w:t>Advance equality of opportunity between people who share a protected characteristic and people who do not share it.</w:t>
      </w:r>
    </w:p>
    <w:p w:rsidR="00910D00" w:rsidRPr="00567DC0" w:rsidRDefault="00910D00" w:rsidP="00910D00">
      <w:pPr>
        <w:pStyle w:val="ListParagraph"/>
        <w:numPr>
          <w:ilvl w:val="0"/>
          <w:numId w:val="1"/>
        </w:numPr>
        <w:rPr>
          <w:sz w:val="24"/>
          <w:szCs w:val="24"/>
        </w:rPr>
      </w:pPr>
      <w:r w:rsidRPr="00567DC0">
        <w:rPr>
          <w:sz w:val="24"/>
          <w:szCs w:val="24"/>
        </w:rPr>
        <w:t>Foster good relations across all characteristics – between people who share a protected characteristic and people who do not share it.</w:t>
      </w:r>
    </w:p>
    <w:p w:rsidR="00910D00" w:rsidRPr="00567DC0" w:rsidRDefault="00910D00" w:rsidP="00567DC0">
      <w:pPr>
        <w:spacing w:after="0"/>
        <w:rPr>
          <w:sz w:val="24"/>
          <w:szCs w:val="24"/>
          <w:u w:val="single"/>
        </w:rPr>
      </w:pPr>
      <w:r w:rsidRPr="00567DC0">
        <w:rPr>
          <w:sz w:val="24"/>
          <w:szCs w:val="24"/>
          <w:u w:val="single"/>
        </w:rPr>
        <w:t>Protected Characteristics</w:t>
      </w:r>
    </w:p>
    <w:p w:rsidR="00910D00" w:rsidRPr="00567DC0" w:rsidRDefault="00910D00">
      <w:pPr>
        <w:rPr>
          <w:sz w:val="24"/>
          <w:szCs w:val="24"/>
        </w:rPr>
      </w:pPr>
      <w:r w:rsidRPr="00567DC0">
        <w:rPr>
          <w:sz w:val="24"/>
          <w:szCs w:val="24"/>
        </w:rPr>
        <w:t>It is unlawful for a school to discriminate against a pupil or prospective pupil by treating them less favourably because of their:</w:t>
      </w:r>
    </w:p>
    <w:p w:rsidR="00910D00" w:rsidRPr="00567DC0" w:rsidRDefault="00910D00" w:rsidP="00910D00">
      <w:pPr>
        <w:pStyle w:val="ListParagraph"/>
        <w:numPr>
          <w:ilvl w:val="0"/>
          <w:numId w:val="2"/>
        </w:numPr>
        <w:spacing w:after="0"/>
        <w:rPr>
          <w:sz w:val="24"/>
          <w:szCs w:val="24"/>
        </w:rPr>
      </w:pPr>
      <w:r w:rsidRPr="00567DC0">
        <w:rPr>
          <w:sz w:val="24"/>
          <w:szCs w:val="24"/>
        </w:rPr>
        <w:t>sex</w:t>
      </w:r>
    </w:p>
    <w:p w:rsidR="00910D00" w:rsidRPr="00567DC0" w:rsidRDefault="00910D00" w:rsidP="00910D00">
      <w:pPr>
        <w:pStyle w:val="ListParagraph"/>
        <w:numPr>
          <w:ilvl w:val="0"/>
          <w:numId w:val="2"/>
        </w:numPr>
        <w:spacing w:after="0"/>
        <w:rPr>
          <w:sz w:val="24"/>
          <w:szCs w:val="24"/>
        </w:rPr>
      </w:pPr>
      <w:r w:rsidRPr="00567DC0">
        <w:rPr>
          <w:sz w:val="24"/>
          <w:szCs w:val="24"/>
        </w:rPr>
        <w:t>race</w:t>
      </w:r>
    </w:p>
    <w:p w:rsidR="00910D00" w:rsidRPr="00567DC0" w:rsidRDefault="00910D00" w:rsidP="00910D00">
      <w:pPr>
        <w:pStyle w:val="ListParagraph"/>
        <w:numPr>
          <w:ilvl w:val="0"/>
          <w:numId w:val="2"/>
        </w:numPr>
        <w:spacing w:after="0"/>
        <w:rPr>
          <w:sz w:val="24"/>
          <w:szCs w:val="24"/>
        </w:rPr>
      </w:pPr>
      <w:r w:rsidRPr="00567DC0">
        <w:rPr>
          <w:sz w:val="24"/>
          <w:szCs w:val="24"/>
        </w:rPr>
        <w:t>disability</w:t>
      </w:r>
    </w:p>
    <w:p w:rsidR="00910D00" w:rsidRPr="00567DC0" w:rsidRDefault="00910D00" w:rsidP="00910D00">
      <w:pPr>
        <w:pStyle w:val="ListParagraph"/>
        <w:numPr>
          <w:ilvl w:val="0"/>
          <w:numId w:val="2"/>
        </w:numPr>
        <w:spacing w:after="0"/>
        <w:rPr>
          <w:sz w:val="24"/>
          <w:szCs w:val="24"/>
        </w:rPr>
      </w:pPr>
      <w:r w:rsidRPr="00567DC0">
        <w:rPr>
          <w:sz w:val="24"/>
          <w:szCs w:val="24"/>
        </w:rPr>
        <w:t>religion or belief</w:t>
      </w:r>
    </w:p>
    <w:p w:rsidR="00910D00" w:rsidRPr="00567DC0" w:rsidRDefault="00910D00" w:rsidP="00910D00">
      <w:pPr>
        <w:pStyle w:val="ListParagraph"/>
        <w:numPr>
          <w:ilvl w:val="0"/>
          <w:numId w:val="2"/>
        </w:numPr>
        <w:spacing w:after="0"/>
        <w:rPr>
          <w:sz w:val="24"/>
          <w:szCs w:val="24"/>
        </w:rPr>
      </w:pPr>
      <w:r w:rsidRPr="00567DC0">
        <w:rPr>
          <w:sz w:val="24"/>
          <w:szCs w:val="24"/>
        </w:rPr>
        <w:t>sexual orientation</w:t>
      </w:r>
    </w:p>
    <w:p w:rsidR="00910D00" w:rsidRPr="00567DC0" w:rsidRDefault="00910D00" w:rsidP="00910D00">
      <w:pPr>
        <w:pStyle w:val="ListParagraph"/>
        <w:numPr>
          <w:ilvl w:val="0"/>
          <w:numId w:val="2"/>
        </w:numPr>
        <w:spacing w:after="0"/>
        <w:rPr>
          <w:sz w:val="24"/>
          <w:szCs w:val="24"/>
        </w:rPr>
      </w:pPr>
      <w:r w:rsidRPr="00567DC0">
        <w:rPr>
          <w:sz w:val="24"/>
          <w:szCs w:val="24"/>
        </w:rPr>
        <w:t>gender reassignment</w:t>
      </w:r>
    </w:p>
    <w:p w:rsidR="00910D00" w:rsidRDefault="00910D00" w:rsidP="00910D00">
      <w:pPr>
        <w:pStyle w:val="ListParagraph"/>
        <w:numPr>
          <w:ilvl w:val="0"/>
          <w:numId w:val="2"/>
        </w:numPr>
        <w:spacing w:after="0"/>
        <w:rPr>
          <w:sz w:val="24"/>
          <w:szCs w:val="24"/>
        </w:rPr>
      </w:pPr>
      <w:r w:rsidRPr="00567DC0">
        <w:rPr>
          <w:sz w:val="24"/>
          <w:szCs w:val="24"/>
        </w:rPr>
        <w:t>pregnancy or maternity</w:t>
      </w:r>
    </w:p>
    <w:p w:rsidR="00CA2B8F" w:rsidRPr="00CA2B8F" w:rsidRDefault="00CA2B8F" w:rsidP="00CA2B8F">
      <w:pPr>
        <w:pStyle w:val="ListParagraph"/>
        <w:numPr>
          <w:ilvl w:val="0"/>
          <w:numId w:val="2"/>
        </w:numPr>
        <w:spacing w:after="0"/>
        <w:rPr>
          <w:sz w:val="24"/>
          <w:szCs w:val="24"/>
        </w:rPr>
      </w:pPr>
      <w:r>
        <w:rPr>
          <w:sz w:val="24"/>
          <w:szCs w:val="24"/>
        </w:rPr>
        <w:t>age</w:t>
      </w:r>
    </w:p>
    <w:p w:rsidR="00910D00" w:rsidRPr="00567DC0" w:rsidRDefault="00910D00" w:rsidP="00910D00">
      <w:pPr>
        <w:spacing w:after="0"/>
        <w:rPr>
          <w:sz w:val="24"/>
          <w:szCs w:val="24"/>
        </w:rPr>
      </w:pPr>
    </w:p>
    <w:p w:rsidR="00AD7434" w:rsidRPr="00567DC0" w:rsidRDefault="00AD7434" w:rsidP="00910D00">
      <w:pPr>
        <w:spacing w:after="0"/>
        <w:rPr>
          <w:sz w:val="24"/>
          <w:szCs w:val="24"/>
          <w:u w:val="single"/>
        </w:rPr>
      </w:pPr>
      <w:r w:rsidRPr="00567DC0">
        <w:rPr>
          <w:sz w:val="24"/>
          <w:szCs w:val="24"/>
          <w:u w:val="single"/>
        </w:rPr>
        <w:t>How Long Buckby Junior School has due regard for equality</w:t>
      </w:r>
    </w:p>
    <w:p w:rsidR="00AD7434" w:rsidRPr="00567DC0" w:rsidRDefault="00AD7434" w:rsidP="00910D00">
      <w:pPr>
        <w:spacing w:after="0"/>
        <w:rPr>
          <w:sz w:val="24"/>
          <w:szCs w:val="24"/>
        </w:rPr>
      </w:pPr>
      <w:r w:rsidRPr="00567DC0">
        <w:rPr>
          <w:sz w:val="24"/>
          <w:szCs w:val="24"/>
        </w:rPr>
        <w:t>Long Buckby Junior School has two specific duties under the 2011 Act:</w:t>
      </w:r>
    </w:p>
    <w:p w:rsidR="00AD7434" w:rsidRPr="00567DC0" w:rsidRDefault="00AD7434" w:rsidP="00AD7434">
      <w:pPr>
        <w:pStyle w:val="ListParagraph"/>
        <w:numPr>
          <w:ilvl w:val="0"/>
          <w:numId w:val="3"/>
        </w:numPr>
        <w:spacing w:after="0"/>
        <w:rPr>
          <w:sz w:val="24"/>
          <w:szCs w:val="24"/>
        </w:rPr>
      </w:pPr>
      <w:r w:rsidRPr="00567DC0">
        <w:rPr>
          <w:sz w:val="24"/>
          <w:szCs w:val="24"/>
        </w:rPr>
        <w:t>To publish information to demonstrate how we are complying with the Public Sector Equality Duty.</w:t>
      </w:r>
    </w:p>
    <w:p w:rsidR="00AD7434" w:rsidRPr="00567DC0" w:rsidRDefault="00AD7434" w:rsidP="00AD7434">
      <w:pPr>
        <w:pStyle w:val="ListParagraph"/>
        <w:numPr>
          <w:ilvl w:val="0"/>
          <w:numId w:val="3"/>
        </w:numPr>
        <w:spacing w:after="0"/>
        <w:rPr>
          <w:sz w:val="24"/>
          <w:szCs w:val="24"/>
        </w:rPr>
      </w:pPr>
      <w:r w:rsidRPr="00567DC0">
        <w:rPr>
          <w:sz w:val="24"/>
          <w:szCs w:val="24"/>
        </w:rPr>
        <w:t>To prepare and publish equality objectives.</w:t>
      </w:r>
    </w:p>
    <w:p w:rsidR="00AD7434" w:rsidRPr="00567DC0" w:rsidRDefault="00AD7434" w:rsidP="00910D00">
      <w:pPr>
        <w:spacing w:after="0"/>
        <w:rPr>
          <w:sz w:val="24"/>
          <w:szCs w:val="24"/>
        </w:rPr>
      </w:pPr>
    </w:p>
    <w:p w:rsidR="00AD7434" w:rsidRPr="00567DC0" w:rsidRDefault="00AD7434" w:rsidP="00910D00">
      <w:pPr>
        <w:spacing w:after="0"/>
        <w:rPr>
          <w:sz w:val="24"/>
          <w:szCs w:val="24"/>
        </w:rPr>
      </w:pPr>
      <w:r w:rsidRPr="00567DC0">
        <w:rPr>
          <w:sz w:val="24"/>
          <w:szCs w:val="24"/>
        </w:rPr>
        <w:t>At Long Buckby Junior School we give proportionate consideration to the duty by:</w:t>
      </w:r>
    </w:p>
    <w:p w:rsidR="00AD7434" w:rsidRPr="00567DC0" w:rsidRDefault="00AD7434" w:rsidP="00AD7434">
      <w:pPr>
        <w:pStyle w:val="ListParagraph"/>
        <w:numPr>
          <w:ilvl w:val="0"/>
          <w:numId w:val="4"/>
        </w:numPr>
        <w:spacing w:after="0"/>
        <w:rPr>
          <w:sz w:val="24"/>
          <w:szCs w:val="24"/>
        </w:rPr>
      </w:pPr>
      <w:r w:rsidRPr="00567DC0">
        <w:rPr>
          <w:sz w:val="24"/>
          <w:szCs w:val="24"/>
        </w:rPr>
        <w:t>Having “due regard” when making a decision or taking an action and assessing whether it may have particular implications for people with particular protected characteristics.</w:t>
      </w:r>
    </w:p>
    <w:p w:rsidR="00AD7434" w:rsidRPr="00567DC0" w:rsidRDefault="00AD7434" w:rsidP="00AD7434">
      <w:pPr>
        <w:pStyle w:val="ListParagraph"/>
        <w:numPr>
          <w:ilvl w:val="0"/>
          <w:numId w:val="4"/>
        </w:numPr>
        <w:spacing w:after="0"/>
        <w:rPr>
          <w:sz w:val="24"/>
          <w:szCs w:val="24"/>
        </w:rPr>
      </w:pPr>
      <w:r w:rsidRPr="00567DC0">
        <w:rPr>
          <w:sz w:val="24"/>
          <w:szCs w:val="24"/>
        </w:rPr>
        <w:t>Considering equality implications before and at the time we develop policy and take decisions, not as an afterthought, and keeping them under review on a continuing basis.</w:t>
      </w:r>
    </w:p>
    <w:p w:rsidR="00AD7434" w:rsidRPr="00567DC0" w:rsidRDefault="00AD7434" w:rsidP="00AD7434">
      <w:pPr>
        <w:pStyle w:val="ListParagraph"/>
        <w:numPr>
          <w:ilvl w:val="0"/>
          <w:numId w:val="4"/>
        </w:numPr>
        <w:spacing w:after="0"/>
        <w:rPr>
          <w:sz w:val="24"/>
          <w:szCs w:val="24"/>
        </w:rPr>
      </w:pPr>
      <w:r w:rsidRPr="00567DC0">
        <w:rPr>
          <w:sz w:val="24"/>
          <w:szCs w:val="24"/>
        </w:rPr>
        <w:t>The PSED is integrated into the carrying out of the school’s functions, and the analysis necessary to comply with the duty is carried out seriously, rigorously and with an open mind – it is not just a question of ticking boxes or following a particular process.</w:t>
      </w:r>
    </w:p>
    <w:p w:rsidR="00AD7434" w:rsidRPr="00567DC0" w:rsidRDefault="00AD7434" w:rsidP="00AD7434">
      <w:pPr>
        <w:pStyle w:val="ListParagraph"/>
        <w:numPr>
          <w:ilvl w:val="0"/>
          <w:numId w:val="4"/>
        </w:numPr>
        <w:spacing w:after="0"/>
        <w:rPr>
          <w:sz w:val="24"/>
          <w:szCs w:val="24"/>
        </w:rPr>
      </w:pPr>
      <w:r w:rsidRPr="00567DC0">
        <w:rPr>
          <w:sz w:val="24"/>
          <w:szCs w:val="24"/>
        </w:rPr>
        <w:t>The school</w:t>
      </w:r>
      <w:r w:rsidR="00C4654A" w:rsidRPr="00567DC0">
        <w:rPr>
          <w:sz w:val="24"/>
          <w:szCs w:val="24"/>
        </w:rPr>
        <w:t xml:space="preserve"> cannot</w:t>
      </w:r>
      <w:r w:rsidRPr="00567DC0">
        <w:rPr>
          <w:sz w:val="24"/>
          <w:szCs w:val="24"/>
        </w:rPr>
        <w:t xml:space="preserve"> delegate responsibility for carrying out the duty to anyone else.</w:t>
      </w:r>
    </w:p>
    <w:p w:rsidR="00AD7434" w:rsidRPr="00567DC0" w:rsidRDefault="00AD7434" w:rsidP="00910D00">
      <w:pPr>
        <w:spacing w:after="0"/>
        <w:rPr>
          <w:sz w:val="24"/>
          <w:szCs w:val="24"/>
        </w:rPr>
      </w:pPr>
    </w:p>
    <w:p w:rsidR="00375803" w:rsidRDefault="00375803" w:rsidP="00910D00">
      <w:pPr>
        <w:spacing w:after="0"/>
        <w:rPr>
          <w:sz w:val="24"/>
          <w:szCs w:val="24"/>
          <w:u w:val="single"/>
        </w:rPr>
      </w:pPr>
    </w:p>
    <w:p w:rsidR="00375803" w:rsidRDefault="00375803" w:rsidP="00910D00">
      <w:pPr>
        <w:spacing w:after="0"/>
        <w:rPr>
          <w:sz w:val="24"/>
          <w:szCs w:val="24"/>
          <w:u w:val="single"/>
        </w:rPr>
      </w:pPr>
    </w:p>
    <w:p w:rsidR="00375803" w:rsidRDefault="00375803" w:rsidP="00910D00">
      <w:pPr>
        <w:spacing w:after="0"/>
        <w:rPr>
          <w:sz w:val="24"/>
          <w:szCs w:val="24"/>
          <w:u w:val="single"/>
        </w:rPr>
      </w:pPr>
    </w:p>
    <w:p w:rsidR="00C4654A" w:rsidRPr="00567DC0" w:rsidRDefault="00C4654A" w:rsidP="00910D00">
      <w:pPr>
        <w:spacing w:after="0"/>
        <w:rPr>
          <w:sz w:val="24"/>
          <w:szCs w:val="24"/>
          <w:u w:val="single"/>
        </w:rPr>
      </w:pPr>
      <w:r w:rsidRPr="00567DC0">
        <w:rPr>
          <w:sz w:val="24"/>
          <w:szCs w:val="24"/>
          <w:u w:val="single"/>
        </w:rPr>
        <w:t>Current Practice at Long Buckby Junior School</w:t>
      </w:r>
    </w:p>
    <w:p w:rsidR="00C4654A" w:rsidRPr="00567DC0" w:rsidRDefault="00C4654A" w:rsidP="00910D00">
      <w:pPr>
        <w:spacing w:after="0"/>
        <w:rPr>
          <w:sz w:val="24"/>
          <w:szCs w:val="24"/>
        </w:rPr>
      </w:pPr>
    </w:p>
    <w:tbl>
      <w:tblPr>
        <w:tblStyle w:val="TableGrid"/>
        <w:tblW w:w="0" w:type="auto"/>
        <w:tblLook w:val="04A0" w:firstRow="1" w:lastRow="0" w:firstColumn="1" w:lastColumn="0" w:noHBand="0" w:noVBand="1"/>
      </w:tblPr>
      <w:tblGrid>
        <w:gridCol w:w="1838"/>
        <w:gridCol w:w="7178"/>
      </w:tblGrid>
      <w:tr w:rsidR="00C4654A" w:rsidRPr="00567DC0" w:rsidTr="00ED3738">
        <w:tc>
          <w:tcPr>
            <w:tcW w:w="1838" w:type="dxa"/>
            <w:shd w:val="clear" w:color="auto" w:fill="D9D9D9" w:themeFill="background1" w:themeFillShade="D9"/>
          </w:tcPr>
          <w:p w:rsidR="00C4654A" w:rsidRPr="00567DC0" w:rsidRDefault="00C4654A" w:rsidP="00910D00">
            <w:pPr>
              <w:rPr>
                <w:b/>
                <w:sz w:val="24"/>
                <w:szCs w:val="24"/>
              </w:rPr>
            </w:pPr>
            <w:r w:rsidRPr="00567DC0">
              <w:rPr>
                <w:b/>
                <w:sz w:val="24"/>
                <w:szCs w:val="24"/>
              </w:rPr>
              <w:t>Protected Characteristic</w:t>
            </w:r>
          </w:p>
        </w:tc>
        <w:tc>
          <w:tcPr>
            <w:tcW w:w="7178" w:type="dxa"/>
            <w:shd w:val="clear" w:color="auto" w:fill="D9D9D9" w:themeFill="background1" w:themeFillShade="D9"/>
          </w:tcPr>
          <w:p w:rsidR="00C4654A" w:rsidRPr="00567DC0" w:rsidRDefault="00833B8A" w:rsidP="00910D00">
            <w:pPr>
              <w:rPr>
                <w:b/>
                <w:sz w:val="24"/>
                <w:szCs w:val="24"/>
              </w:rPr>
            </w:pPr>
            <w:r w:rsidRPr="00567DC0">
              <w:rPr>
                <w:b/>
                <w:sz w:val="24"/>
                <w:szCs w:val="24"/>
              </w:rPr>
              <w:t>How we pay due regard to the duty</w:t>
            </w:r>
          </w:p>
        </w:tc>
      </w:tr>
      <w:tr w:rsidR="00C4654A" w:rsidRPr="00567DC0" w:rsidTr="00ED3738">
        <w:tc>
          <w:tcPr>
            <w:tcW w:w="1838" w:type="dxa"/>
            <w:shd w:val="clear" w:color="auto" w:fill="D9D9D9" w:themeFill="background1" w:themeFillShade="D9"/>
          </w:tcPr>
          <w:p w:rsidR="00C4654A" w:rsidRPr="00567DC0" w:rsidRDefault="00833B8A" w:rsidP="00910D00">
            <w:pPr>
              <w:rPr>
                <w:sz w:val="24"/>
                <w:szCs w:val="24"/>
              </w:rPr>
            </w:pPr>
            <w:r w:rsidRPr="00567DC0">
              <w:rPr>
                <w:sz w:val="24"/>
                <w:szCs w:val="24"/>
              </w:rPr>
              <w:t>Sex/gender</w:t>
            </w:r>
          </w:p>
        </w:tc>
        <w:tc>
          <w:tcPr>
            <w:tcW w:w="7178" w:type="dxa"/>
          </w:tcPr>
          <w:p w:rsidR="00C4654A" w:rsidRPr="00567DC0" w:rsidRDefault="00C54A0A" w:rsidP="00910D00">
            <w:pPr>
              <w:rPr>
                <w:sz w:val="24"/>
                <w:szCs w:val="24"/>
              </w:rPr>
            </w:pPr>
            <w:r w:rsidRPr="00567DC0">
              <w:rPr>
                <w:sz w:val="24"/>
                <w:szCs w:val="24"/>
              </w:rPr>
              <w:t xml:space="preserve">School ensures that it follows Local Authority policies in relation to the appointment of staff.  Boys and girls have equal access to a broad and balanced curriculum.  Analysis of data </w:t>
            </w:r>
            <w:r w:rsidR="004749E1">
              <w:rPr>
                <w:sz w:val="24"/>
                <w:szCs w:val="24"/>
              </w:rPr>
              <w:t xml:space="preserve">entered onto My Concern and also linked to academic performance </w:t>
            </w:r>
            <w:r w:rsidRPr="00567DC0">
              <w:rPr>
                <w:sz w:val="24"/>
                <w:szCs w:val="24"/>
              </w:rPr>
              <w:t>is carried out at regular intervals to discover any trends and address issues as they arise.</w:t>
            </w:r>
          </w:p>
        </w:tc>
      </w:tr>
      <w:tr w:rsidR="00C4654A" w:rsidRPr="00567DC0" w:rsidTr="00ED3738">
        <w:tc>
          <w:tcPr>
            <w:tcW w:w="1838" w:type="dxa"/>
            <w:shd w:val="clear" w:color="auto" w:fill="D9D9D9" w:themeFill="background1" w:themeFillShade="D9"/>
          </w:tcPr>
          <w:p w:rsidR="00C4654A" w:rsidRPr="00567DC0" w:rsidRDefault="00833B8A" w:rsidP="00910D00">
            <w:pPr>
              <w:rPr>
                <w:sz w:val="24"/>
                <w:szCs w:val="24"/>
              </w:rPr>
            </w:pPr>
            <w:r w:rsidRPr="00567DC0">
              <w:rPr>
                <w:sz w:val="24"/>
                <w:szCs w:val="24"/>
              </w:rPr>
              <w:t>Race</w:t>
            </w:r>
          </w:p>
        </w:tc>
        <w:tc>
          <w:tcPr>
            <w:tcW w:w="7178" w:type="dxa"/>
          </w:tcPr>
          <w:p w:rsidR="00C4654A" w:rsidRPr="00567DC0" w:rsidRDefault="005870AF" w:rsidP="004749E1">
            <w:pPr>
              <w:rPr>
                <w:sz w:val="24"/>
                <w:szCs w:val="24"/>
              </w:rPr>
            </w:pPr>
            <w:r w:rsidRPr="00567DC0">
              <w:rPr>
                <w:sz w:val="24"/>
                <w:szCs w:val="24"/>
              </w:rPr>
              <w:t xml:space="preserve">The school does not tolerate any form of racism and policies are in place to deal with issues.  </w:t>
            </w:r>
            <w:r w:rsidR="004749E1">
              <w:rPr>
                <w:sz w:val="24"/>
                <w:szCs w:val="24"/>
              </w:rPr>
              <w:t>The school follows the SCARF PHSE scheme which addresses issues around race, tolerance and celebrating difference</w:t>
            </w:r>
            <w:r w:rsidRPr="00567DC0">
              <w:rPr>
                <w:sz w:val="24"/>
                <w:szCs w:val="24"/>
              </w:rPr>
              <w:t>.</w:t>
            </w:r>
          </w:p>
        </w:tc>
      </w:tr>
      <w:tr w:rsidR="00C4654A" w:rsidRPr="00567DC0" w:rsidTr="00ED3738">
        <w:tc>
          <w:tcPr>
            <w:tcW w:w="1838" w:type="dxa"/>
            <w:shd w:val="clear" w:color="auto" w:fill="D9D9D9" w:themeFill="background1" w:themeFillShade="D9"/>
          </w:tcPr>
          <w:p w:rsidR="00C4654A" w:rsidRPr="00567DC0" w:rsidRDefault="00833B8A" w:rsidP="00910D00">
            <w:pPr>
              <w:rPr>
                <w:sz w:val="24"/>
                <w:szCs w:val="24"/>
              </w:rPr>
            </w:pPr>
            <w:r w:rsidRPr="00567DC0">
              <w:rPr>
                <w:sz w:val="24"/>
                <w:szCs w:val="24"/>
              </w:rPr>
              <w:t>Disability</w:t>
            </w:r>
          </w:p>
        </w:tc>
        <w:tc>
          <w:tcPr>
            <w:tcW w:w="7178" w:type="dxa"/>
          </w:tcPr>
          <w:p w:rsidR="00C4654A" w:rsidRPr="00567DC0" w:rsidRDefault="00EE6F58" w:rsidP="00567DC0">
            <w:pPr>
              <w:rPr>
                <w:sz w:val="24"/>
                <w:szCs w:val="24"/>
              </w:rPr>
            </w:pPr>
            <w:r w:rsidRPr="00567DC0">
              <w:rPr>
                <w:sz w:val="24"/>
                <w:szCs w:val="24"/>
              </w:rPr>
              <w:t>Long Buckby Junior School does not discriminate against children with disabilities.  Where appropriate care plans are used to ensure their needs are met.  School works closely with a range of outside agencies to meet the needs of the children.  The school building is on one level for ea</w:t>
            </w:r>
            <w:r w:rsidR="00567DC0">
              <w:rPr>
                <w:sz w:val="24"/>
                <w:szCs w:val="24"/>
              </w:rPr>
              <w:t>se of movement and the doors are</w:t>
            </w:r>
            <w:r w:rsidRPr="00567DC0">
              <w:rPr>
                <w:sz w:val="24"/>
                <w:szCs w:val="24"/>
              </w:rPr>
              <w:t xml:space="preserve"> wide enough to accommodate wheel chairs.  There is a disabled toilet near the school office.  Where necessary reason</w:t>
            </w:r>
            <w:r w:rsidR="00567DC0">
              <w:rPr>
                <w:sz w:val="24"/>
                <w:szCs w:val="24"/>
              </w:rPr>
              <w:t>able adjustments have been made; for example</w:t>
            </w:r>
            <w:r w:rsidRPr="00567DC0">
              <w:rPr>
                <w:sz w:val="24"/>
                <w:szCs w:val="24"/>
              </w:rPr>
              <w:t xml:space="preserve"> a drop kerb was installed</w:t>
            </w:r>
            <w:r w:rsidR="00D2309F">
              <w:rPr>
                <w:sz w:val="24"/>
                <w:szCs w:val="24"/>
              </w:rPr>
              <w:t>, yellow lines painted on steps and a path installed into the developing Science Garden to ensure ease of access for wheelchairs</w:t>
            </w:r>
            <w:r w:rsidR="00CA48E4">
              <w:rPr>
                <w:sz w:val="24"/>
                <w:szCs w:val="24"/>
              </w:rPr>
              <w:t>.</w:t>
            </w:r>
            <w:r w:rsidR="00567DC0">
              <w:rPr>
                <w:sz w:val="24"/>
                <w:szCs w:val="24"/>
              </w:rPr>
              <w:t xml:space="preserve"> </w:t>
            </w:r>
          </w:p>
        </w:tc>
      </w:tr>
      <w:tr w:rsidR="00C4654A" w:rsidRPr="00567DC0" w:rsidTr="00ED3738">
        <w:tc>
          <w:tcPr>
            <w:tcW w:w="1838" w:type="dxa"/>
            <w:shd w:val="clear" w:color="auto" w:fill="D9D9D9" w:themeFill="background1" w:themeFillShade="D9"/>
          </w:tcPr>
          <w:p w:rsidR="00C4654A" w:rsidRPr="00567DC0" w:rsidRDefault="00833B8A" w:rsidP="00910D00">
            <w:pPr>
              <w:rPr>
                <w:sz w:val="24"/>
                <w:szCs w:val="24"/>
              </w:rPr>
            </w:pPr>
            <w:r w:rsidRPr="00567DC0">
              <w:rPr>
                <w:sz w:val="24"/>
                <w:szCs w:val="24"/>
              </w:rPr>
              <w:t>Religion or belief</w:t>
            </w:r>
          </w:p>
        </w:tc>
        <w:tc>
          <w:tcPr>
            <w:tcW w:w="7178" w:type="dxa"/>
          </w:tcPr>
          <w:p w:rsidR="00C4654A" w:rsidRPr="00567DC0" w:rsidRDefault="0076195D" w:rsidP="0076195D">
            <w:pPr>
              <w:rPr>
                <w:sz w:val="24"/>
                <w:szCs w:val="24"/>
              </w:rPr>
            </w:pPr>
            <w:r>
              <w:rPr>
                <w:sz w:val="24"/>
                <w:szCs w:val="24"/>
              </w:rPr>
              <w:t xml:space="preserve">Long Buckby Junior School teaches </w:t>
            </w:r>
            <w:r w:rsidR="00EE6F58" w:rsidRPr="00567DC0">
              <w:rPr>
                <w:sz w:val="24"/>
                <w:szCs w:val="24"/>
              </w:rPr>
              <w:t>Religious Education, following a multi-faith (including no-faith) curriculum.  The school authorise</w:t>
            </w:r>
            <w:r w:rsidR="00AF2F32">
              <w:rPr>
                <w:sz w:val="24"/>
                <w:szCs w:val="24"/>
              </w:rPr>
              <w:t>s</w:t>
            </w:r>
            <w:r w:rsidR="00EE6F58" w:rsidRPr="00567DC0">
              <w:rPr>
                <w:sz w:val="24"/>
                <w:szCs w:val="24"/>
              </w:rPr>
              <w:t xml:space="preserve"> absences where there is a reason to do with an individual’s faith.</w:t>
            </w:r>
          </w:p>
        </w:tc>
      </w:tr>
      <w:tr w:rsidR="00C4654A" w:rsidRPr="00567DC0" w:rsidTr="00ED3738">
        <w:tc>
          <w:tcPr>
            <w:tcW w:w="1838" w:type="dxa"/>
            <w:shd w:val="clear" w:color="auto" w:fill="D9D9D9" w:themeFill="background1" w:themeFillShade="D9"/>
          </w:tcPr>
          <w:p w:rsidR="00C4654A" w:rsidRPr="00567DC0" w:rsidRDefault="00833B8A" w:rsidP="00910D00">
            <w:pPr>
              <w:rPr>
                <w:sz w:val="24"/>
                <w:szCs w:val="24"/>
              </w:rPr>
            </w:pPr>
            <w:r w:rsidRPr="00567DC0">
              <w:rPr>
                <w:sz w:val="24"/>
                <w:szCs w:val="24"/>
              </w:rPr>
              <w:t>Sexual orientation</w:t>
            </w:r>
          </w:p>
        </w:tc>
        <w:tc>
          <w:tcPr>
            <w:tcW w:w="7178" w:type="dxa"/>
          </w:tcPr>
          <w:p w:rsidR="00C4654A" w:rsidRPr="00567DC0" w:rsidRDefault="004D68F8" w:rsidP="00910D00">
            <w:pPr>
              <w:rPr>
                <w:sz w:val="24"/>
                <w:szCs w:val="24"/>
              </w:rPr>
            </w:pPr>
            <w:r w:rsidRPr="00567DC0">
              <w:rPr>
                <w:sz w:val="24"/>
                <w:szCs w:val="24"/>
              </w:rPr>
              <w:t xml:space="preserve">Long Buckby Junior School follows an age appropriate </w:t>
            </w:r>
            <w:r w:rsidR="00CA48E4">
              <w:rPr>
                <w:sz w:val="24"/>
                <w:szCs w:val="24"/>
              </w:rPr>
              <w:t xml:space="preserve">curriculum for </w:t>
            </w:r>
            <w:r w:rsidRPr="00567DC0">
              <w:rPr>
                <w:sz w:val="24"/>
                <w:szCs w:val="24"/>
              </w:rPr>
              <w:t>Relationships Education which has a clear focus on developing positive, productive relationships.  The school follows the Local Authority’s recruitment policies.</w:t>
            </w:r>
            <w:r w:rsidR="00CA48E4">
              <w:rPr>
                <w:sz w:val="24"/>
                <w:szCs w:val="24"/>
              </w:rPr>
              <w:t xml:space="preserve">  If made aware of a child’s wish to </w:t>
            </w:r>
            <w:r w:rsidR="0076195D">
              <w:rPr>
                <w:sz w:val="24"/>
                <w:szCs w:val="24"/>
              </w:rPr>
              <w:t xml:space="preserve">be </w:t>
            </w:r>
            <w:r w:rsidR="00CA48E4">
              <w:rPr>
                <w:sz w:val="24"/>
                <w:szCs w:val="24"/>
              </w:rPr>
              <w:t>addressed by non-gender specific terms by a parent, the school follows this request.</w:t>
            </w:r>
          </w:p>
        </w:tc>
      </w:tr>
      <w:tr w:rsidR="00C4654A" w:rsidRPr="00567DC0" w:rsidTr="00ED3738">
        <w:tc>
          <w:tcPr>
            <w:tcW w:w="1838" w:type="dxa"/>
            <w:shd w:val="clear" w:color="auto" w:fill="D9D9D9" w:themeFill="background1" w:themeFillShade="D9"/>
          </w:tcPr>
          <w:p w:rsidR="00C4654A" w:rsidRPr="00567DC0" w:rsidRDefault="00833B8A" w:rsidP="00910D00">
            <w:pPr>
              <w:rPr>
                <w:sz w:val="24"/>
                <w:szCs w:val="24"/>
              </w:rPr>
            </w:pPr>
            <w:r w:rsidRPr="00567DC0">
              <w:rPr>
                <w:sz w:val="24"/>
                <w:szCs w:val="24"/>
              </w:rPr>
              <w:t>Gender Reassignment</w:t>
            </w:r>
          </w:p>
        </w:tc>
        <w:tc>
          <w:tcPr>
            <w:tcW w:w="7178" w:type="dxa"/>
          </w:tcPr>
          <w:p w:rsidR="00C4654A" w:rsidRPr="00567DC0" w:rsidRDefault="004D68F8" w:rsidP="00910D00">
            <w:pPr>
              <w:rPr>
                <w:sz w:val="24"/>
                <w:szCs w:val="24"/>
              </w:rPr>
            </w:pPr>
            <w:r w:rsidRPr="00567DC0">
              <w:rPr>
                <w:sz w:val="24"/>
                <w:szCs w:val="24"/>
              </w:rPr>
              <w:t>Long Buckby Junior School follows the Local Authority’s policy for Gender Reassignment.</w:t>
            </w:r>
          </w:p>
        </w:tc>
      </w:tr>
      <w:tr w:rsidR="00C4654A" w:rsidRPr="00567DC0" w:rsidTr="00ED3738">
        <w:tc>
          <w:tcPr>
            <w:tcW w:w="1838" w:type="dxa"/>
            <w:shd w:val="clear" w:color="auto" w:fill="D9D9D9" w:themeFill="background1" w:themeFillShade="D9"/>
          </w:tcPr>
          <w:p w:rsidR="00C4654A" w:rsidRPr="00567DC0" w:rsidRDefault="00833B8A" w:rsidP="00910D00">
            <w:pPr>
              <w:rPr>
                <w:sz w:val="24"/>
                <w:szCs w:val="24"/>
              </w:rPr>
            </w:pPr>
            <w:r w:rsidRPr="00567DC0">
              <w:rPr>
                <w:sz w:val="24"/>
                <w:szCs w:val="24"/>
              </w:rPr>
              <w:t>Pregnancy or Maternity</w:t>
            </w:r>
          </w:p>
        </w:tc>
        <w:tc>
          <w:tcPr>
            <w:tcW w:w="7178" w:type="dxa"/>
          </w:tcPr>
          <w:p w:rsidR="00C4654A" w:rsidRPr="00567DC0" w:rsidRDefault="004D68F8" w:rsidP="00910D00">
            <w:pPr>
              <w:rPr>
                <w:sz w:val="24"/>
                <w:szCs w:val="24"/>
              </w:rPr>
            </w:pPr>
            <w:r w:rsidRPr="00567DC0">
              <w:rPr>
                <w:sz w:val="24"/>
                <w:szCs w:val="24"/>
              </w:rPr>
              <w:t>Long Buckby Junior School follows the Local Authority’s policies for pregnancy and maternity.</w:t>
            </w:r>
          </w:p>
        </w:tc>
      </w:tr>
      <w:tr w:rsidR="00CA2B8F" w:rsidRPr="00567DC0" w:rsidTr="00ED3738">
        <w:tc>
          <w:tcPr>
            <w:tcW w:w="1838" w:type="dxa"/>
            <w:shd w:val="clear" w:color="auto" w:fill="D9D9D9" w:themeFill="background1" w:themeFillShade="D9"/>
          </w:tcPr>
          <w:p w:rsidR="00CA2B8F" w:rsidRPr="00567DC0" w:rsidRDefault="00CA2B8F" w:rsidP="00910D00">
            <w:pPr>
              <w:rPr>
                <w:sz w:val="24"/>
                <w:szCs w:val="24"/>
              </w:rPr>
            </w:pPr>
            <w:r>
              <w:rPr>
                <w:sz w:val="24"/>
                <w:szCs w:val="24"/>
              </w:rPr>
              <w:t>Age</w:t>
            </w:r>
          </w:p>
        </w:tc>
        <w:tc>
          <w:tcPr>
            <w:tcW w:w="7178" w:type="dxa"/>
          </w:tcPr>
          <w:p w:rsidR="00CA2B8F" w:rsidRDefault="00CA2B8F" w:rsidP="00910D00">
            <w:pPr>
              <w:rPr>
                <w:sz w:val="24"/>
                <w:szCs w:val="24"/>
              </w:rPr>
            </w:pPr>
            <w:r>
              <w:rPr>
                <w:sz w:val="24"/>
                <w:szCs w:val="24"/>
              </w:rPr>
              <w:t>Long Buckby Junior School uses the Local Authority processes for the recruitment and retention of staff, including application forms where the date of birth is not declared.</w:t>
            </w:r>
          </w:p>
          <w:p w:rsidR="0076195D" w:rsidRPr="00567DC0" w:rsidRDefault="0076195D" w:rsidP="00910D00">
            <w:pPr>
              <w:rPr>
                <w:sz w:val="24"/>
                <w:szCs w:val="24"/>
              </w:rPr>
            </w:pPr>
          </w:p>
        </w:tc>
      </w:tr>
    </w:tbl>
    <w:p w:rsidR="00C4654A" w:rsidRDefault="00C4654A" w:rsidP="00910D00">
      <w:pPr>
        <w:spacing w:after="0"/>
        <w:rPr>
          <w:sz w:val="24"/>
          <w:szCs w:val="24"/>
        </w:rPr>
      </w:pPr>
    </w:p>
    <w:p w:rsidR="00567DC0" w:rsidRDefault="00567DC0" w:rsidP="00910D00">
      <w:pPr>
        <w:spacing w:after="0"/>
        <w:rPr>
          <w:sz w:val="24"/>
          <w:szCs w:val="24"/>
        </w:rPr>
      </w:pPr>
      <w:r>
        <w:rPr>
          <w:sz w:val="24"/>
          <w:szCs w:val="24"/>
        </w:rPr>
        <w:t>When a decision is made at Long Buckby Junior School due regard is given to the potential impact against each of the 7 protected characteristics.  For example when planning a trip thought is given to the needs of every child to ensure equal access to the trip.</w:t>
      </w:r>
    </w:p>
    <w:p w:rsidR="00567DC0" w:rsidRDefault="00567DC0" w:rsidP="00910D00">
      <w:pPr>
        <w:spacing w:after="0"/>
        <w:rPr>
          <w:sz w:val="24"/>
          <w:szCs w:val="24"/>
        </w:rPr>
      </w:pPr>
    </w:p>
    <w:p w:rsidR="00567DC0" w:rsidRDefault="00567DC0" w:rsidP="00910D00">
      <w:pPr>
        <w:spacing w:after="0"/>
        <w:rPr>
          <w:sz w:val="24"/>
          <w:szCs w:val="24"/>
        </w:rPr>
      </w:pPr>
      <w:r>
        <w:rPr>
          <w:sz w:val="24"/>
          <w:szCs w:val="24"/>
        </w:rPr>
        <w:lastRenderedPageBreak/>
        <w:t>Data</w:t>
      </w:r>
    </w:p>
    <w:p w:rsidR="00567DC0" w:rsidRDefault="00567DC0" w:rsidP="00910D00">
      <w:pPr>
        <w:spacing w:after="0"/>
        <w:rPr>
          <w:sz w:val="24"/>
          <w:szCs w:val="24"/>
        </w:rPr>
      </w:pPr>
      <w:r>
        <w:rPr>
          <w:sz w:val="24"/>
          <w:szCs w:val="24"/>
        </w:rPr>
        <w:t>Long Buckby Junior School has fewer than 150 paid employees and so is not obliged to publish data about its staff.  However, we a local authority maintained school and so data can be found through Northamptonshire County Council.</w:t>
      </w:r>
    </w:p>
    <w:p w:rsidR="00567DC0" w:rsidRDefault="00567DC0" w:rsidP="00910D00">
      <w:pPr>
        <w:spacing w:after="0"/>
        <w:rPr>
          <w:sz w:val="24"/>
          <w:szCs w:val="24"/>
        </w:rPr>
      </w:pPr>
      <w:r>
        <w:rPr>
          <w:sz w:val="24"/>
          <w:szCs w:val="24"/>
        </w:rPr>
        <w:t>Pupil data can be found on the Department for Education’s website</w:t>
      </w:r>
      <w:r w:rsidR="00C3227D">
        <w:rPr>
          <w:sz w:val="24"/>
          <w:szCs w:val="24"/>
        </w:rPr>
        <w:t xml:space="preserve"> via this link:</w:t>
      </w:r>
    </w:p>
    <w:p w:rsidR="00C3227D" w:rsidRDefault="00C3227D" w:rsidP="00910D00">
      <w:pPr>
        <w:spacing w:after="0"/>
        <w:rPr>
          <w:sz w:val="24"/>
          <w:szCs w:val="24"/>
        </w:rPr>
      </w:pPr>
    </w:p>
    <w:p w:rsidR="00BA612D" w:rsidRDefault="00ED3738" w:rsidP="00910D00">
      <w:pPr>
        <w:spacing w:after="0"/>
      </w:pPr>
      <w:hyperlink r:id="rId7" w:history="1">
        <w:r w:rsidR="00A2252D" w:rsidRPr="00A60339">
          <w:rPr>
            <w:rStyle w:val="Hyperlink"/>
          </w:rPr>
          <w:t>https://www.compare-school-performance.service.gov.uk/school/121843/long-buckby-junior-school</w:t>
        </w:r>
      </w:hyperlink>
    </w:p>
    <w:p w:rsidR="00A2252D" w:rsidRDefault="00A2252D" w:rsidP="00910D00">
      <w:pPr>
        <w:spacing w:after="0"/>
        <w:rPr>
          <w:sz w:val="24"/>
          <w:szCs w:val="24"/>
        </w:rPr>
      </w:pPr>
    </w:p>
    <w:p w:rsidR="00C3227D" w:rsidRDefault="009D07D3" w:rsidP="00910D00">
      <w:pPr>
        <w:spacing w:after="0"/>
        <w:rPr>
          <w:sz w:val="24"/>
          <w:szCs w:val="24"/>
        </w:rPr>
      </w:pPr>
      <w:r>
        <w:rPr>
          <w:sz w:val="24"/>
          <w:szCs w:val="24"/>
        </w:rPr>
        <w:t xml:space="preserve">Relevant policies are also on the school’s website detailing how the school meets its obligations under the Public Sector Equality Duty; for example the SEN Information </w:t>
      </w:r>
      <w:r w:rsidR="00A2252D">
        <w:rPr>
          <w:sz w:val="24"/>
          <w:szCs w:val="24"/>
        </w:rPr>
        <w:t xml:space="preserve">Report </w:t>
      </w:r>
      <w:r>
        <w:rPr>
          <w:sz w:val="24"/>
          <w:szCs w:val="24"/>
        </w:rPr>
        <w:t>details the needs of child currently at the school.</w:t>
      </w:r>
    </w:p>
    <w:p w:rsidR="009D07D3" w:rsidRDefault="009D07D3" w:rsidP="00910D00">
      <w:pPr>
        <w:spacing w:after="0"/>
        <w:rPr>
          <w:sz w:val="24"/>
          <w:szCs w:val="24"/>
        </w:rPr>
      </w:pPr>
    </w:p>
    <w:p w:rsidR="00492140" w:rsidRDefault="008F2191" w:rsidP="00492140">
      <w:pPr>
        <w:rPr>
          <w:sz w:val="24"/>
          <w:szCs w:val="24"/>
          <w:u w:val="single"/>
        </w:rPr>
      </w:pPr>
      <w:r w:rsidRPr="008F2191">
        <w:rPr>
          <w:sz w:val="24"/>
          <w:szCs w:val="24"/>
          <w:u w:val="single"/>
        </w:rPr>
        <w:t>Public Sector Equality Duty Targets</w:t>
      </w:r>
      <w:r w:rsidR="00492140">
        <w:rPr>
          <w:sz w:val="24"/>
          <w:szCs w:val="24"/>
          <w:u w:val="single"/>
        </w:rPr>
        <w:t xml:space="preserve"> (</w:t>
      </w:r>
      <w:r w:rsidR="00492140" w:rsidRPr="00D22184">
        <w:rPr>
          <w:i/>
          <w:sz w:val="24"/>
          <w:szCs w:val="24"/>
          <w:u w:val="single"/>
        </w:rPr>
        <w:t>see also the Accessibility Plan</w:t>
      </w:r>
      <w:r w:rsidR="00D22184" w:rsidRPr="00D22184">
        <w:rPr>
          <w:i/>
          <w:sz w:val="24"/>
          <w:szCs w:val="24"/>
          <w:u w:val="single"/>
        </w:rPr>
        <w:t xml:space="preserve"> below</w:t>
      </w:r>
      <w:r w:rsidR="00492140">
        <w:rPr>
          <w:sz w:val="24"/>
          <w:szCs w:val="24"/>
          <w:u w:val="single"/>
        </w:rPr>
        <w:t>)</w:t>
      </w:r>
    </w:p>
    <w:tbl>
      <w:tblPr>
        <w:tblStyle w:val="TableGrid"/>
        <w:tblW w:w="0" w:type="auto"/>
        <w:tblLook w:val="04A0" w:firstRow="1" w:lastRow="0" w:firstColumn="1" w:lastColumn="0" w:noHBand="0" w:noVBand="1"/>
      </w:tblPr>
      <w:tblGrid>
        <w:gridCol w:w="2254"/>
        <w:gridCol w:w="2254"/>
        <w:gridCol w:w="2254"/>
        <w:gridCol w:w="2254"/>
      </w:tblGrid>
      <w:tr w:rsidR="008D7866" w:rsidTr="000C6DEF">
        <w:tc>
          <w:tcPr>
            <w:tcW w:w="2254" w:type="dxa"/>
            <w:shd w:val="clear" w:color="auto" w:fill="D9D9D9" w:themeFill="background1" w:themeFillShade="D9"/>
          </w:tcPr>
          <w:p w:rsidR="008D7866" w:rsidRDefault="008D7866" w:rsidP="008D7866">
            <w:pPr>
              <w:rPr>
                <w:sz w:val="24"/>
                <w:szCs w:val="24"/>
              </w:rPr>
            </w:pPr>
            <w:r>
              <w:rPr>
                <w:sz w:val="24"/>
                <w:szCs w:val="24"/>
              </w:rPr>
              <w:t>Target 25/27</w:t>
            </w:r>
          </w:p>
        </w:tc>
        <w:tc>
          <w:tcPr>
            <w:tcW w:w="2254" w:type="dxa"/>
            <w:shd w:val="clear" w:color="auto" w:fill="D9D9D9" w:themeFill="background1" w:themeFillShade="D9"/>
          </w:tcPr>
          <w:p w:rsidR="008D7866" w:rsidRDefault="008D7866" w:rsidP="00270FC6">
            <w:pPr>
              <w:rPr>
                <w:sz w:val="24"/>
                <w:szCs w:val="24"/>
              </w:rPr>
            </w:pPr>
            <w:r>
              <w:rPr>
                <w:sz w:val="24"/>
                <w:szCs w:val="24"/>
              </w:rPr>
              <w:t>Short Term April 2025</w:t>
            </w:r>
          </w:p>
        </w:tc>
        <w:tc>
          <w:tcPr>
            <w:tcW w:w="2254" w:type="dxa"/>
            <w:shd w:val="clear" w:color="auto" w:fill="D9D9D9" w:themeFill="background1" w:themeFillShade="D9"/>
          </w:tcPr>
          <w:p w:rsidR="008D7866" w:rsidRDefault="008D7866" w:rsidP="008D7866">
            <w:pPr>
              <w:rPr>
                <w:sz w:val="24"/>
                <w:szCs w:val="24"/>
              </w:rPr>
            </w:pPr>
            <w:r>
              <w:rPr>
                <w:sz w:val="24"/>
                <w:szCs w:val="24"/>
              </w:rPr>
              <w:t xml:space="preserve">Medium Term April </w:t>
            </w:r>
            <w:r w:rsidR="00270FC6">
              <w:rPr>
                <w:sz w:val="24"/>
                <w:szCs w:val="24"/>
              </w:rPr>
              <w:t>20</w:t>
            </w:r>
            <w:r>
              <w:rPr>
                <w:sz w:val="24"/>
                <w:szCs w:val="24"/>
              </w:rPr>
              <w:t>26</w:t>
            </w:r>
          </w:p>
        </w:tc>
        <w:tc>
          <w:tcPr>
            <w:tcW w:w="2254" w:type="dxa"/>
            <w:shd w:val="clear" w:color="auto" w:fill="D9D9D9" w:themeFill="background1" w:themeFillShade="D9"/>
          </w:tcPr>
          <w:p w:rsidR="008D7866" w:rsidRDefault="008D7866" w:rsidP="008D7866">
            <w:pPr>
              <w:rPr>
                <w:sz w:val="24"/>
                <w:szCs w:val="24"/>
              </w:rPr>
            </w:pPr>
            <w:r>
              <w:rPr>
                <w:sz w:val="24"/>
                <w:szCs w:val="24"/>
              </w:rPr>
              <w:t>Long Term July 2027</w:t>
            </w:r>
          </w:p>
        </w:tc>
      </w:tr>
      <w:tr w:rsidR="008D7866" w:rsidTr="00492140">
        <w:tc>
          <w:tcPr>
            <w:tcW w:w="2254" w:type="dxa"/>
          </w:tcPr>
          <w:p w:rsidR="008D7866" w:rsidRDefault="0017026B" w:rsidP="008D7866">
            <w:pPr>
              <w:rPr>
                <w:sz w:val="24"/>
                <w:szCs w:val="24"/>
              </w:rPr>
            </w:pPr>
            <w:r>
              <w:rPr>
                <w:sz w:val="24"/>
                <w:szCs w:val="24"/>
              </w:rPr>
              <w:t xml:space="preserve">Planning </w:t>
            </w:r>
          </w:p>
        </w:tc>
        <w:tc>
          <w:tcPr>
            <w:tcW w:w="2254" w:type="dxa"/>
          </w:tcPr>
          <w:p w:rsidR="008D7866" w:rsidRDefault="000C6DEF" w:rsidP="008D7866">
            <w:pPr>
              <w:rPr>
                <w:sz w:val="24"/>
                <w:szCs w:val="24"/>
              </w:rPr>
            </w:pPr>
            <w:r>
              <w:rPr>
                <w:sz w:val="24"/>
                <w:szCs w:val="24"/>
              </w:rPr>
              <w:t>There is a costed plan in place detailing the next stage of the Science Garden project that includes accessible aspects for all children.</w:t>
            </w:r>
          </w:p>
        </w:tc>
        <w:tc>
          <w:tcPr>
            <w:tcW w:w="2254" w:type="dxa"/>
          </w:tcPr>
          <w:p w:rsidR="008D7866" w:rsidRDefault="000C6DEF" w:rsidP="008D7866">
            <w:pPr>
              <w:rPr>
                <w:sz w:val="24"/>
                <w:szCs w:val="24"/>
              </w:rPr>
            </w:pPr>
            <w:r>
              <w:rPr>
                <w:sz w:val="24"/>
                <w:szCs w:val="24"/>
              </w:rPr>
              <w:t>Funding is in place for the next stage of the Science Garden project.</w:t>
            </w:r>
          </w:p>
        </w:tc>
        <w:tc>
          <w:tcPr>
            <w:tcW w:w="2254" w:type="dxa"/>
          </w:tcPr>
          <w:p w:rsidR="008D7866" w:rsidRDefault="000C6DEF" w:rsidP="008D7866">
            <w:pPr>
              <w:rPr>
                <w:sz w:val="24"/>
                <w:szCs w:val="24"/>
              </w:rPr>
            </w:pPr>
            <w:r>
              <w:rPr>
                <w:sz w:val="24"/>
                <w:szCs w:val="24"/>
              </w:rPr>
              <w:t>The Science Garden project has been completed.</w:t>
            </w:r>
          </w:p>
        </w:tc>
      </w:tr>
      <w:tr w:rsidR="008D7866" w:rsidTr="000C6DEF">
        <w:tc>
          <w:tcPr>
            <w:tcW w:w="2254" w:type="dxa"/>
            <w:shd w:val="clear" w:color="auto" w:fill="D9D9D9" w:themeFill="background1" w:themeFillShade="D9"/>
          </w:tcPr>
          <w:p w:rsidR="008D7866" w:rsidRDefault="008D7866" w:rsidP="008D7866">
            <w:pPr>
              <w:rPr>
                <w:sz w:val="24"/>
                <w:szCs w:val="24"/>
              </w:rPr>
            </w:pPr>
            <w:r>
              <w:rPr>
                <w:sz w:val="24"/>
                <w:szCs w:val="24"/>
              </w:rPr>
              <w:t>Target 24/25</w:t>
            </w:r>
          </w:p>
        </w:tc>
        <w:tc>
          <w:tcPr>
            <w:tcW w:w="2254" w:type="dxa"/>
            <w:shd w:val="clear" w:color="auto" w:fill="D9D9D9" w:themeFill="background1" w:themeFillShade="D9"/>
          </w:tcPr>
          <w:p w:rsidR="008D7866" w:rsidRDefault="008D7866" w:rsidP="008D7866">
            <w:pPr>
              <w:rPr>
                <w:sz w:val="24"/>
                <w:szCs w:val="24"/>
              </w:rPr>
            </w:pPr>
            <w:r>
              <w:rPr>
                <w:sz w:val="24"/>
                <w:szCs w:val="24"/>
              </w:rPr>
              <w:t>Short Term July April 2024</w:t>
            </w:r>
          </w:p>
        </w:tc>
        <w:tc>
          <w:tcPr>
            <w:tcW w:w="2254" w:type="dxa"/>
            <w:shd w:val="clear" w:color="auto" w:fill="D9D9D9" w:themeFill="background1" w:themeFillShade="D9"/>
          </w:tcPr>
          <w:p w:rsidR="008D7866" w:rsidRDefault="008D7866" w:rsidP="008D7866">
            <w:pPr>
              <w:rPr>
                <w:sz w:val="24"/>
                <w:szCs w:val="24"/>
              </w:rPr>
            </w:pPr>
            <w:r>
              <w:rPr>
                <w:sz w:val="24"/>
                <w:szCs w:val="24"/>
              </w:rPr>
              <w:t>Medium Term Sept 2024</w:t>
            </w:r>
          </w:p>
        </w:tc>
        <w:tc>
          <w:tcPr>
            <w:tcW w:w="2254" w:type="dxa"/>
            <w:shd w:val="clear" w:color="auto" w:fill="D9D9D9" w:themeFill="background1" w:themeFillShade="D9"/>
          </w:tcPr>
          <w:p w:rsidR="008D7866" w:rsidRDefault="008D7866" w:rsidP="008D7866">
            <w:pPr>
              <w:rPr>
                <w:sz w:val="24"/>
                <w:szCs w:val="24"/>
              </w:rPr>
            </w:pPr>
            <w:r>
              <w:rPr>
                <w:sz w:val="24"/>
                <w:szCs w:val="24"/>
              </w:rPr>
              <w:t>Long Term July 2025</w:t>
            </w:r>
          </w:p>
        </w:tc>
      </w:tr>
      <w:tr w:rsidR="008D7866" w:rsidTr="00492140">
        <w:tc>
          <w:tcPr>
            <w:tcW w:w="2254" w:type="dxa"/>
          </w:tcPr>
          <w:p w:rsidR="008D7866" w:rsidRPr="00492140" w:rsidRDefault="008D7866" w:rsidP="008D7866">
            <w:pPr>
              <w:rPr>
                <w:sz w:val="24"/>
                <w:szCs w:val="24"/>
              </w:rPr>
            </w:pPr>
            <w:r w:rsidRPr="00492140">
              <w:rPr>
                <w:sz w:val="24"/>
                <w:szCs w:val="24"/>
              </w:rPr>
              <w:t>Develop multi-cultural element of the curriculum so that opportunities are easily identifiable and mapped out across the curriculum.</w:t>
            </w:r>
          </w:p>
          <w:p w:rsidR="008D7866" w:rsidRDefault="008D7866" w:rsidP="008D7866">
            <w:pPr>
              <w:rPr>
                <w:sz w:val="24"/>
                <w:szCs w:val="24"/>
              </w:rPr>
            </w:pPr>
          </w:p>
        </w:tc>
        <w:tc>
          <w:tcPr>
            <w:tcW w:w="2254" w:type="dxa"/>
          </w:tcPr>
          <w:p w:rsidR="008D7866" w:rsidRDefault="008D7866" w:rsidP="008D7866">
            <w:pPr>
              <w:rPr>
                <w:sz w:val="24"/>
                <w:szCs w:val="24"/>
              </w:rPr>
            </w:pPr>
            <w:r w:rsidRPr="00CC4689">
              <w:rPr>
                <w:sz w:val="24"/>
                <w:szCs w:val="24"/>
                <w:highlight w:val="green"/>
              </w:rPr>
              <w:t>Audit the books in the library and assembly coverage to ensure a balance in the cultures represented in the books and subject matter.</w:t>
            </w:r>
          </w:p>
          <w:p w:rsidR="008D7866" w:rsidRDefault="008D7866" w:rsidP="008D7866">
            <w:pPr>
              <w:rPr>
                <w:sz w:val="24"/>
                <w:szCs w:val="24"/>
              </w:rPr>
            </w:pPr>
          </w:p>
        </w:tc>
        <w:tc>
          <w:tcPr>
            <w:tcW w:w="2254" w:type="dxa"/>
          </w:tcPr>
          <w:p w:rsidR="008D7866" w:rsidRDefault="008D7866" w:rsidP="008D7866">
            <w:pPr>
              <w:rPr>
                <w:sz w:val="24"/>
                <w:szCs w:val="24"/>
              </w:rPr>
            </w:pPr>
            <w:r w:rsidRPr="00CC4689">
              <w:rPr>
                <w:sz w:val="24"/>
                <w:szCs w:val="24"/>
                <w:highlight w:val="green"/>
              </w:rPr>
              <w:t>Audit the whole curriculum 4 year plan to highlight the coverage of different faiths and cultures, identifying gaps.</w:t>
            </w:r>
          </w:p>
          <w:p w:rsidR="008D7866" w:rsidRDefault="008D7866" w:rsidP="008D7866">
            <w:pPr>
              <w:rPr>
                <w:sz w:val="24"/>
                <w:szCs w:val="24"/>
              </w:rPr>
            </w:pPr>
          </w:p>
          <w:p w:rsidR="008D7866" w:rsidRDefault="008D7866" w:rsidP="008D7866">
            <w:pPr>
              <w:rPr>
                <w:sz w:val="24"/>
                <w:szCs w:val="24"/>
              </w:rPr>
            </w:pPr>
          </w:p>
          <w:p w:rsidR="008D7866" w:rsidRDefault="008D7866" w:rsidP="008D7866">
            <w:pPr>
              <w:rPr>
                <w:sz w:val="24"/>
                <w:szCs w:val="24"/>
              </w:rPr>
            </w:pPr>
          </w:p>
        </w:tc>
        <w:tc>
          <w:tcPr>
            <w:tcW w:w="2254" w:type="dxa"/>
          </w:tcPr>
          <w:p w:rsidR="008D7866" w:rsidRDefault="008D7866" w:rsidP="008D7866">
            <w:pPr>
              <w:rPr>
                <w:sz w:val="24"/>
                <w:szCs w:val="24"/>
              </w:rPr>
            </w:pPr>
            <w:r w:rsidRPr="00CC4689">
              <w:rPr>
                <w:sz w:val="24"/>
                <w:szCs w:val="24"/>
                <w:highlight w:val="green"/>
              </w:rPr>
              <w:t>There is a clear curriculum map in place for four years clearly identifying the multi-cultural aspect of the curriculum.</w:t>
            </w:r>
          </w:p>
          <w:p w:rsidR="008D7866" w:rsidRDefault="008D7866" w:rsidP="008D7866">
            <w:pPr>
              <w:rPr>
                <w:sz w:val="24"/>
                <w:szCs w:val="24"/>
              </w:rPr>
            </w:pPr>
          </w:p>
          <w:p w:rsidR="008D7866" w:rsidRDefault="008D7866" w:rsidP="008D7866">
            <w:pPr>
              <w:rPr>
                <w:sz w:val="24"/>
                <w:szCs w:val="24"/>
              </w:rPr>
            </w:pPr>
          </w:p>
          <w:p w:rsidR="008D7866" w:rsidRDefault="008D7866" w:rsidP="008D7866">
            <w:pPr>
              <w:rPr>
                <w:sz w:val="24"/>
                <w:szCs w:val="24"/>
              </w:rPr>
            </w:pPr>
            <w:r>
              <w:rPr>
                <w:sz w:val="24"/>
                <w:szCs w:val="24"/>
              </w:rPr>
              <w:t>.</w:t>
            </w:r>
          </w:p>
        </w:tc>
      </w:tr>
      <w:tr w:rsidR="008D7866" w:rsidTr="00492140">
        <w:tc>
          <w:tcPr>
            <w:tcW w:w="2254" w:type="dxa"/>
          </w:tcPr>
          <w:p w:rsidR="008D7866" w:rsidRPr="00492140" w:rsidRDefault="008D7866" w:rsidP="008D7866">
            <w:pPr>
              <w:rPr>
                <w:sz w:val="24"/>
                <w:szCs w:val="24"/>
              </w:rPr>
            </w:pPr>
            <w:r>
              <w:rPr>
                <w:sz w:val="24"/>
                <w:szCs w:val="24"/>
              </w:rPr>
              <w:t>Outcome</w:t>
            </w:r>
          </w:p>
        </w:tc>
        <w:tc>
          <w:tcPr>
            <w:tcW w:w="2254" w:type="dxa"/>
          </w:tcPr>
          <w:p w:rsidR="008D7866" w:rsidRPr="00CC4689" w:rsidRDefault="008D7866" w:rsidP="008D7866">
            <w:pPr>
              <w:rPr>
                <w:sz w:val="24"/>
                <w:szCs w:val="24"/>
                <w:highlight w:val="green"/>
              </w:rPr>
            </w:pPr>
            <w:r>
              <w:rPr>
                <w:sz w:val="24"/>
                <w:szCs w:val="24"/>
              </w:rPr>
              <w:t>The school has moved away from the local library service and has completely revamped its collection.</w:t>
            </w:r>
          </w:p>
        </w:tc>
        <w:tc>
          <w:tcPr>
            <w:tcW w:w="2254" w:type="dxa"/>
          </w:tcPr>
          <w:p w:rsidR="008D7866" w:rsidRDefault="008D7866" w:rsidP="008D7866">
            <w:pPr>
              <w:rPr>
                <w:sz w:val="24"/>
                <w:szCs w:val="24"/>
              </w:rPr>
            </w:pPr>
            <w:r>
              <w:rPr>
                <w:sz w:val="24"/>
                <w:szCs w:val="24"/>
              </w:rPr>
              <w:t>The teaching of RE was changed so that it allowed greater learning about and more regular recaps of and comparisons of the features of different faiths.</w:t>
            </w:r>
          </w:p>
        </w:tc>
        <w:tc>
          <w:tcPr>
            <w:tcW w:w="2254" w:type="dxa"/>
          </w:tcPr>
          <w:p w:rsidR="008D7866" w:rsidRDefault="008D7866" w:rsidP="008D7866">
            <w:pPr>
              <w:rPr>
                <w:sz w:val="24"/>
                <w:szCs w:val="24"/>
              </w:rPr>
            </w:pPr>
            <w:r>
              <w:rPr>
                <w:sz w:val="24"/>
                <w:szCs w:val="24"/>
              </w:rPr>
              <w:t xml:space="preserve">The school follows the </w:t>
            </w:r>
            <w:proofErr w:type="spellStart"/>
            <w:r>
              <w:rPr>
                <w:sz w:val="24"/>
                <w:szCs w:val="24"/>
              </w:rPr>
              <w:t>Kapow</w:t>
            </w:r>
            <w:proofErr w:type="spellEnd"/>
            <w:r>
              <w:rPr>
                <w:sz w:val="24"/>
                <w:szCs w:val="24"/>
              </w:rPr>
              <w:t xml:space="preserve"> curriculum that has multi-cultural aspects built into it</w:t>
            </w:r>
          </w:p>
        </w:tc>
      </w:tr>
    </w:tbl>
    <w:p w:rsidR="00375803" w:rsidRPr="00492140" w:rsidRDefault="00375803" w:rsidP="00492140">
      <w:pPr>
        <w:rPr>
          <w:sz w:val="24"/>
          <w:szCs w:val="24"/>
        </w:rPr>
      </w:pPr>
      <w:r w:rsidRPr="00492140">
        <w:rPr>
          <w:sz w:val="24"/>
          <w:szCs w:val="24"/>
        </w:rPr>
        <w:br w:type="page"/>
      </w:r>
    </w:p>
    <w:p w:rsidR="00375803" w:rsidRDefault="00375803" w:rsidP="00910D00">
      <w:pPr>
        <w:spacing w:after="0"/>
        <w:rPr>
          <w:sz w:val="24"/>
          <w:szCs w:val="24"/>
        </w:rPr>
        <w:sectPr w:rsidR="00375803">
          <w:headerReference w:type="default" r:id="rId8"/>
          <w:footerReference w:type="default" r:id="rId9"/>
          <w:pgSz w:w="11906" w:h="16838"/>
          <w:pgMar w:top="1440" w:right="1440" w:bottom="1440" w:left="1440" w:header="708" w:footer="708" w:gutter="0"/>
          <w:cols w:space="708"/>
          <w:docGrid w:linePitch="360"/>
        </w:sectPr>
      </w:pPr>
    </w:p>
    <w:p w:rsidR="002503EE" w:rsidRDefault="008F2191" w:rsidP="00910D00">
      <w:pPr>
        <w:spacing w:after="0"/>
        <w:rPr>
          <w:sz w:val="24"/>
          <w:szCs w:val="24"/>
        </w:rPr>
      </w:pPr>
      <w:r>
        <w:rPr>
          <w:sz w:val="24"/>
          <w:szCs w:val="24"/>
        </w:rPr>
        <w:lastRenderedPageBreak/>
        <w:t xml:space="preserve">Long Buckby Junior School’s </w:t>
      </w:r>
      <w:r w:rsidRPr="008F2191">
        <w:rPr>
          <w:sz w:val="24"/>
          <w:szCs w:val="24"/>
          <w:u w:val="single"/>
        </w:rPr>
        <w:t>Accessibility Plan</w:t>
      </w:r>
      <w:r>
        <w:rPr>
          <w:sz w:val="24"/>
          <w:szCs w:val="24"/>
        </w:rPr>
        <w:t xml:space="preserve"> reflects our intentions in three areas:</w:t>
      </w:r>
    </w:p>
    <w:p w:rsidR="008F2191" w:rsidRPr="008F2191" w:rsidRDefault="008F2191" w:rsidP="008F2191">
      <w:pPr>
        <w:pStyle w:val="ListParagraph"/>
        <w:numPr>
          <w:ilvl w:val="0"/>
          <w:numId w:val="5"/>
        </w:numPr>
        <w:spacing w:after="0"/>
        <w:rPr>
          <w:sz w:val="24"/>
          <w:szCs w:val="24"/>
        </w:rPr>
      </w:pPr>
      <w:r w:rsidRPr="008F2191">
        <w:rPr>
          <w:sz w:val="24"/>
          <w:szCs w:val="24"/>
        </w:rPr>
        <w:t>Increase the extent to which disabled pupils can participate in the curriculum.</w:t>
      </w:r>
    </w:p>
    <w:p w:rsidR="008F2191" w:rsidRPr="008F2191" w:rsidRDefault="008F2191" w:rsidP="008F2191">
      <w:pPr>
        <w:pStyle w:val="ListParagraph"/>
        <w:numPr>
          <w:ilvl w:val="0"/>
          <w:numId w:val="5"/>
        </w:numPr>
        <w:spacing w:after="0"/>
        <w:rPr>
          <w:sz w:val="24"/>
          <w:szCs w:val="24"/>
        </w:rPr>
      </w:pPr>
      <w:r w:rsidRPr="008F2191">
        <w:rPr>
          <w:sz w:val="24"/>
          <w:szCs w:val="24"/>
        </w:rPr>
        <w:t>Improve the physical environment of school to enable disabled pupils to take better advantage of education, benefits, facilities and services provided.</w:t>
      </w:r>
    </w:p>
    <w:p w:rsidR="008F2191" w:rsidRPr="008F2191" w:rsidRDefault="008F2191" w:rsidP="008F2191">
      <w:pPr>
        <w:pStyle w:val="ListParagraph"/>
        <w:numPr>
          <w:ilvl w:val="0"/>
          <w:numId w:val="5"/>
        </w:numPr>
        <w:spacing w:after="0"/>
        <w:rPr>
          <w:sz w:val="24"/>
          <w:szCs w:val="24"/>
        </w:rPr>
      </w:pPr>
      <w:r w:rsidRPr="008F2191">
        <w:rPr>
          <w:sz w:val="24"/>
          <w:szCs w:val="24"/>
        </w:rPr>
        <w:t>Improve the availability of accessible information to disabled pupils.</w:t>
      </w:r>
    </w:p>
    <w:p w:rsidR="008F2191" w:rsidRDefault="008F2191" w:rsidP="00910D00">
      <w:pPr>
        <w:spacing w:after="0"/>
        <w:rPr>
          <w:sz w:val="24"/>
          <w:szCs w:val="24"/>
        </w:rPr>
      </w:pPr>
    </w:p>
    <w:p w:rsidR="008F2191" w:rsidRDefault="008F2191" w:rsidP="00910D00">
      <w:pPr>
        <w:spacing w:after="0"/>
        <w:rPr>
          <w:sz w:val="24"/>
          <w:szCs w:val="24"/>
        </w:rPr>
      </w:pPr>
      <w:r>
        <w:rPr>
          <w:sz w:val="24"/>
          <w:szCs w:val="24"/>
        </w:rPr>
        <w:t xml:space="preserve">The table below is based on our current assessment of accessibility for pupils with SEN. </w:t>
      </w:r>
    </w:p>
    <w:p w:rsidR="005E3E9F" w:rsidRDefault="005E3E9F" w:rsidP="00910D00">
      <w:pPr>
        <w:spacing w:after="0"/>
        <w:rPr>
          <w:sz w:val="24"/>
          <w:szCs w:val="24"/>
        </w:rPr>
      </w:pPr>
    </w:p>
    <w:p w:rsidR="005E3E9F" w:rsidRDefault="005E3E9F" w:rsidP="005E3E9F">
      <w:pPr>
        <w:spacing w:after="0"/>
        <w:rPr>
          <w:sz w:val="24"/>
          <w:szCs w:val="24"/>
          <w:u w:val="single"/>
        </w:rPr>
      </w:pPr>
      <w:r w:rsidRPr="002503EE">
        <w:rPr>
          <w:sz w:val="24"/>
          <w:szCs w:val="24"/>
          <w:u w:val="single"/>
        </w:rPr>
        <w:t>Public Sector Equality Duty Targets</w:t>
      </w:r>
      <w:r w:rsidR="00775469">
        <w:rPr>
          <w:sz w:val="24"/>
          <w:szCs w:val="24"/>
          <w:u w:val="single"/>
        </w:rPr>
        <w:t xml:space="preserve"> (</w:t>
      </w:r>
      <w:r w:rsidR="00CC4689">
        <w:rPr>
          <w:sz w:val="24"/>
          <w:szCs w:val="24"/>
          <w:u w:val="single"/>
        </w:rPr>
        <w:t>to be reviewed September 2026</w:t>
      </w:r>
      <w:r>
        <w:rPr>
          <w:sz w:val="24"/>
          <w:szCs w:val="24"/>
          <w:u w:val="single"/>
        </w:rPr>
        <w:t>)</w:t>
      </w:r>
    </w:p>
    <w:p w:rsidR="00CC4689" w:rsidRDefault="00CC4689" w:rsidP="005E3E9F">
      <w:pPr>
        <w:spacing w:after="0"/>
        <w:rPr>
          <w:sz w:val="24"/>
          <w:szCs w:val="24"/>
          <w:u w:val="single"/>
        </w:rPr>
      </w:pPr>
    </w:p>
    <w:tbl>
      <w:tblPr>
        <w:tblStyle w:val="TableGrid"/>
        <w:tblW w:w="0" w:type="auto"/>
        <w:tblLook w:val="04A0" w:firstRow="1" w:lastRow="0" w:firstColumn="1" w:lastColumn="0" w:noHBand="0" w:noVBand="1"/>
      </w:tblPr>
      <w:tblGrid>
        <w:gridCol w:w="1733"/>
        <w:gridCol w:w="2471"/>
        <w:gridCol w:w="1033"/>
        <w:gridCol w:w="3413"/>
        <w:gridCol w:w="1756"/>
        <w:gridCol w:w="1293"/>
        <w:gridCol w:w="2249"/>
      </w:tblGrid>
      <w:tr w:rsidR="00CC4689" w:rsidTr="00ED3738">
        <w:tc>
          <w:tcPr>
            <w:tcW w:w="1733" w:type="dxa"/>
            <w:shd w:val="clear" w:color="auto" w:fill="D9D9D9" w:themeFill="background1" w:themeFillShade="D9"/>
          </w:tcPr>
          <w:p w:rsidR="00CC4689" w:rsidRDefault="00CC4689" w:rsidP="00EE5D7D">
            <w:pPr>
              <w:rPr>
                <w:sz w:val="24"/>
                <w:szCs w:val="24"/>
              </w:rPr>
            </w:pPr>
            <w:r>
              <w:rPr>
                <w:sz w:val="24"/>
                <w:szCs w:val="24"/>
              </w:rPr>
              <w:t>Area</w:t>
            </w:r>
          </w:p>
        </w:tc>
        <w:tc>
          <w:tcPr>
            <w:tcW w:w="2471" w:type="dxa"/>
            <w:shd w:val="clear" w:color="auto" w:fill="D9D9D9" w:themeFill="background1" w:themeFillShade="D9"/>
          </w:tcPr>
          <w:p w:rsidR="00CC4689" w:rsidRDefault="00CC4689" w:rsidP="00EE5D7D">
            <w:pPr>
              <w:rPr>
                <w:sz w:val="24"/>
                <w:szCs w:val="24"/>
              </w:rPr>
            </w:pPr>
            <w:r>
              <w:rPr>
                <w:sz w:val="24"/>
                <w:szCs w:val="24"/>
              </w:rPr>
              <w:t>Priority</w:t>
            </w:r>
          </w:p>
        </w:tc>
        <w:tc>
          <w:tcPr>
            <w:tcW w:w="1033" w:type="dxa"/>
            <w:shd w:val="clear" w:color="auto" w:fill="D9D9D9" w:themeFill="background1" w:themeFillShade="D9"/>
          </w:tcPr>
          <w:p w:rsidR="00CC4689" w:rsidRDefault="00CC4689" w:rsidP="00EE5D7D">
            <w:pPr>
              <w:rPr>
                <w:sz w:val="24"/>
                <w:szCs w:val="24"/>
              </w:rPr>
            </w:pPr>
            <w:r>
              <w:rPr>
                <w:sz w:val="24"/>
                <w:szCs w:val="24"/>
              </w:rPr>
              <w:t>Lead</w:t>
            </w:r>
          </w:p>
        </w:tc>
        <w:tc>
          <w:tcPr>
            <w:tcW w:w="3413" w:type="dxa"/>
            <w:shd w:val="clear" w:color="auto" w:fill="D9D9D9" w:themeFill="background1" w:themeFillShade="D9"/>
          </w:tcPr>
          <w:p w:rsidR="00CC4689" w:rsidRDefault="00CC4689" w:rsidP="00EE5D7D">
            <w:pPr>
              <w:rPr>
                <w:sz w:val="24"/>
                <w:szCs w:val="24"/>
              </w:rPr>
            </w:pPr>
            <w:r>
              <w:rPr>
                <w:sz w:val="24"/>
                <w:szCs w:val="24"/>
              </w:rPr>
              <w:t>Action</w:t>
            </w:r>
          </w:p>
        </w:tc>
        <w:tc>
          <w:tcPr>
            <w:tcW w:w="1756" w:type="dxa"/>
            <w:shd w:val="clear" w:color="auto" w:fill="D9D9D9" w:themeFill="background1" w:themeFillShade="D9"/>
          </w:tcPr>
          <w:p w:rsidR="00CC4689" w:rsidRDefault="00CC4689" w:rsidP="00EE5D7D">
            <w:pPr>
              <w:rPr>
                <w:sz w:val="24"/>
                <w:szCs w:val="24"/>
              </w:rPr>
            </w:pPr>
            <w:r>
              <w:rPr>
                <w:sz w:val="24"/>
                <w:szCs w:val="24"/>
              </w:rPr>
              <w:t>Resources</w:t>
            </w:r>
          </w:p>
        </w:tc>
        <w:tc>
          <w:tcPr>
            <w:tcW w:w="1293" w:type="dxa"/>
            <w:shd w:val="clear" w:color="auto" w:fill="D9D9D9" w:themeFill="background1" w:themeFillShade="D9"/>
          </w:tcPr>
          <w:p w:rsidR="00CC4689" w:rsidRDefault="00CC4689" w:rsidP="00EE5D7D">
            <w:pPr>
              <w:rPr>
                <w:sz w:val="24"/>
                <w:szCs w:val="24"/>
              </w:rPr>
            </w:pPr>
            <w:r>
              <w:rPr>
                <w:sz w:val="24"/>
                <w:szCs w:val="24"/>
              </w:rPr>
              <w:t>Timescale</w:t>
            </w:r>
          </w:p>
        </w:tc>
        <w:tc>
          <w:tcPr>
            <w:tcW w:w="2249" w:type="dxa"/>
            <w:shd w:val="clear" w:color="auto" w:fill="D9D9D9" w:themeFill="background1" w:themeFillShade="D9"/>
          </w:tcPr>
          <w:p w:rsidR="00CC4689" w:rsidRDefault="00CC4689" w:rsidP="00EE5D7D">
            <w:pPr>
              <w:rPr>
                <w:sz w:val="24"/>
                <w:szCs w:val="24"/>
              </w:rPr>
            </w:pPr>
            <w:r>
              <w:rPr>
                <w:sz w:val="24"/>
                <w:szCs w:val="24"/>
              </w:rPr>
              <w:t>Success Criteria</w:t>
            </w:r>
          </w:p>
        </w:tc>
      </w:tr>
      <w:tr w:rsidR="00CC4689" w:rsidTr="00EE5D7D">
        <w:tc>
          <w:tcPr>
            <w:tcW w:w="1733" w:type="dxa"/>
            <w:vMerge w:val="restart"/>
          </w:tcPr>
          <w:p w:rsidR="00CC4689" w:rsidRDefault="00CC4689" w:rsidP="00EE5D7D">
            <w:pPr>
              <w:rPr>
                <w:sz w:val="24"/>
                <w:szCs w:val="24"/>
              </w:rPr>
            </w:pPr>
            <w:r>
              <w:rPr>
                <w:sz w:val="24"/>
                <w:szCs w:val="24"/>
              </w:rPr>
              <w:t>Curriculum</w:t>
            </w:r>
          </w:p>
        </w:tc>
        <w:tc>
          <w:tcPr>
            <w:tcW w:w="2471" w:type="dxa"/>
          </w:tcPr>
          <w:p w:rsidR="00CC4689" w:rsidRDefault="000E10F0" w:rsidP="000E10F0">
            <w:pPr>
              <w:rPr>
                <w:sz w:val="24"/>
                <w:szCs w:val="24"/>
              </w:rPr>
            </w:pPr>
            <w:r>
              <w:rPr>
                <w:sz w:val="24"/>
                <w:szCs w:val="24"/>
              </w:rPr>
              <w:t>Develop the use of AI to support the planning of lessons to support children with a low reading age</w:t>
            </w:r>
            <w:r w:rsidR="00D70521">
              <w:rPr>
                <w:sz w:val="24"/>
                <w:szCs w:val="24"/>
              </w:rPr>
              <w:t xml:space="preserve"> </w:t>
            </w:r>
            <w:r w:rsidR="00E775E5">
              <w:rPr>
                <w:sz w:val="24"/>
                <w:szCs w:val="24"/>
              </w:rPr>
              <w:t xml:space="preserve">but high interest levels </w:t>
            </w:r>
            <w:r w:rsidR="00D70521">
              <w:rPr>
                <w:sz w:val="24"/>
                <w:szCs w:val="24"/>
              </w:rPr>
              <w:t>due to dyslexic tendencies</w:t>
            </w:r>
            <w:r>
              <w:rPr>
                <w:sz w:val="24"/>
                <w:szCs w:val="24"/>
              </w:rPr>
              <w:t xml:space="preserve">. </w:t>
            </w:r>
          </w:p>
        </w:tc>
        <w:tc>
          <w:tcPr>
            <w:tcW w:w="1033" w:type="dxa"/>
          </w:tcPr>
          <w:p w:rsidR="00CC4689" w:rsidRDefault="009C30C0" w:rsidP="00EE5D7D">
            <w:pPr>
              <w:rPr>
                <w:sz w:val="24"/>
                <w:szCs w:val="24"/>
              </w:rPr>
            </w:pPr>
            <w:r>
              <w:rPr>
                <w:sz w:val="24"/>
                <w:szCs w:val="24"/>
              </w:rPr>
              <w:t>Subject Leads</w:t>
            </w:r>
          </w:p>
        </w:tc>
        <w:tc>
          <w:tcPr>
            <w:tcW w:w="3413" w:type="dxa"/>
          </w:tcPr>
          <w:p w:rsidR="00CC4689" w:rsidRDefault="0099578C" w:rsidP="00EE5D7D">
            <w:pPr>
              <w:rPr>
                <w:sz w:val="24"/>
                <w:szCs w:val="24"/>
              </w:rPr>
            </w:pPr>
            <w:r>
              <w:rPr>
                <w:sz w:val="24"/>
                <w:szCs w:val="24"/>
              </w:rPr>
              <w:t>Staff given time to explore AI tools such as Chat GPT to edit key texts used as part of the curriculum.</w:t>
            </w:r>
          </w:p>
          <w:p w:rsidR="00E775E5" w:rsidRDefault="00E775E5" w:rsidP="00EE5D7D">
            <w:pPr>
              <w:rPr>
                <w:sz w:val="24"/>
                <w:szCs w:val="24"/>
              </w:rPr>
            </w:pPr>
            <w:r>
              <w:rPr>
                <w:sz w:val="24"/>
                <w:szCs w:val="24"/>
              </w:rPr>
              <w:t>Trial the use of adapted texts in English and History.</w:t>
            </w:r>
          </w:p>
          <w:p w:rsidR="00E775E5" w:rsidRDefault="00E775E5" w:rsidP="00EE5D7D">
            <w:pPr>
              <w:rPr>
                <w:sz w:val="24"/>
                <w:szCs w:val="24"/>
              </w:rPr>
            </w:pPr>
          </w:p>
        </w:tc>
        <w:tc>
          <w:tcPr>
            <w:tcW w:w="1756" w:type="dxa"/>
          </w:tcPr>
          <w:p w:rsidR="00CC4689" w:rsidRDefault="00E95968" w:rsidP="00EE5D7D">
            <w:pPr>
              <w:rPr>
                <w:sz w:val="24"/>
                <w:szCs w:val="24"/>
              </w:rPr>
            </w:pPr>
            <w:r>
              <w:rPr>
                <w:sz w:val="24"/>
                <w:szCs w:val="24"/>
              </w:rPr>
              <w:t>Chat GPT and other AI tools.</w:t>
            </w:r>
          </w:p>
        </w:tc>
        <w:tc>
          <w:tcPr>
            <w:tcW w:w="1293" w:type="dxa"/>
          </w:tcPr>
          <w:p w:rsidR="00CC4689" w:rsidRDefault="00E95968" w:rsidP="00EE5D7D">
            <w:pPr>
              <w:rPr>
                <w:sz w:val="24"/>
                <w:szCs w:val="24"/>
              </w:rPr>
            </w:pPr>
            <w:r>
              <w:rPr>
                <w:sz w:val="24"/>
                <w:szCs w:val="24"/>
              </w:rPr>
              <w:t>July 2026</w:t>
            </w:r>
          </w:p>
        </w:tc>
        <w:tc>
          <w:tcPr>
            <w:tcW w:w="2249" w:type="dxa"/>
          </w:tcPr>
          <w:p w:rsidR="00CC4689" w:rsidRDefault="00307183" w:rsidP="00EE5D7D">
            <w:pPr>
              <w:rPr>
                <w:sz w:val="24"/>
                <w:szCs w:val="24"/>
              </w:rPr>
            </w:pPr>
            <w:r>
              <w:rPr>
                <w:sz w:val="24"/>
                <w:szCs w:val="24"/>
              </w:rPr>
              <w:t>Use of AI has become an integral part of planning for all teachers to support the needs of children with dyslexic tendencies.</w:t>
            </w:r>
          </w:p>
        </w:tc>
      </w:tr>
      <w:tr w:rsidR="00CC4689" w:rsidTr="00EE5D7D">
        <w:tc>
          <w:tcPr>
            <w:tcW w:w="1733" w:type="dxa"/>
            <w:vMerge/>
          </w:tcPr>
          <w:p w:rsidR="00CC4689" w:rsidRDefault="00CC4689" w:rsidP="00EE5D7D">
            <w:pPr>
              <w:rPr>
                <w:sz w:val="24"/>
                <w:szCs w:val="24"/>
              </w:rPr>
            </w:pPr>
          </w:p>
        </w:tc>
        <w:tc>
          <w:tcPr>
            <w:tcW w:w="2471" w:type="dxa"/>
          </w:tcPr>
          <w:p w:rsidR="00CC4689" w:rsidRDefault="00D70521" w:rsidP="00EE5D7D">
            <w:pPr>
              <w:rPr>
                <w:sz w:val="24"/>
                <w:szCs w:val="24"/>
              </w:rPr>
            </w:pPr>
            <w:r>
              <w:rPr>
                <w:sz w:val="24"/>
                <w:szCs w:val="24"/>
              </w:rPr>
              <w:t>Audit existing provision with</w:t>
            </w:r>
            <w:r w:rsidR="00E775E5">
              <w:rPr>
                <w:sz w:val="24"/>
                <w:szCs w:val="24"/>
              </w:rPr>
              <w:t>in</w:t>
            </w:r>
            <w:r>
              <w:rPr>
                <w:sz w:val="24"/>
                <w:szCs w:val="24"/>
              </w:rPr>
              <w:t xml:space="preserve"> </w:t>
            </w:r>
            <w:proofErr w:type="spellStart"/>
            <w:r>
              <w:rPr>
                <w:sz w:val="24"/>
                <w:szCs w:val="24"/>
              </w:rPr>
              <w:t>Kapow</w:t>
            </w:r>
            <w:proofErr w:type="spellEnd"/>
            <w:r>
              <w:rPr>
                <w:sz w:val="24"/>
                <w:szCs w:val="24"/>
              </w:rPr>
              <w:t xml:space="preserve"> and SCARF on how it meets the needs of the Equality Duty and how this links to British Values.</w:t>
            </w:r>
          </w:p>
        </w:tc>
        <w:tc>
          <w:tcPr>
            <w:tcW w:w="1033" w:type="dxa"/>
          </w:tcPr>
          <w:p w:rsidR="00CC4689" w:rsidRDefault="009C30C0" w:rsidP="00EE5D7D">
            <w:pPr>
              <w:rPr>
                <w:sz w:val="24"/>
                <w:szCs w:val="24"/>
              </w:rPr>
            </w:pPr>
            <w:r>
              <w:rPr>
                <w:sz w:val="24"/>
                <w:szCs w:val="24"/>
              </w:rPr>
              <w:t>LN &amp; TC</w:t>
            </w:r>
          </w:p>
        </w:tc>
        <w:tc>
          <w:tcPr>
            <w:tcW w:w="3413" w:type="dxa"/>
          </w:tcPr>
          <w:p w:rsidR="00CC4689" w:rsidRDefault="00E775E5" w:rsidP="00EE5D7D">
            <w:pPr>
              <w:rPr>
                <w:sz w:val="24"/>
                <w:szCs w:val="24"/>
              </w:rPr>
            </w:pPr>
            <w:r>
              <w:rPr>
                <w:sz w:val="24"/>
                <w:szCs w:val="24"/>
              </w:rPr>
              <w:t xml:space="preserve">Complete mapping exercise of the </w:t>
            </w:r>
            <w:proofErr w:type="spellStart"/>
            <w:r>
              <w:rPr>
                <w:sz w:val="24"/>
                <w:szCs w:val="24"/>
              </w:rPr>
              <w:t>Kapow</w:t>
            </w:r>
            <w:proofErr w:type="spellEnd"/>
            <w:r>
              <w:rPr>
                <w:sz w:val="24"/>
                <w:szCs w:val="24"/>
              </w:rPr>
              <w:t xml:space="preserve"> curriculum to identify the where it meets the needs of both the Equality Duty and also British Values.</w:t>
            </w:r>
          </w:p>
        </w:tc>
        <w:tc>
          <w:tcPr>
            <w:tcW w:w="1756" w:type="dxa"/>
          </w:tcPr>
          <w:p w:rsidR="00CC4689" w:rsidRDefault="00E95968" w:rsidP="00EE5D7D">
            <w:pPr>
              <w:rPr>
                <w:sz w:val="24"/>
                <w:szCs w:val="24"/>
              </w:rPr>
            </w:pPr>
            <w:r>
              <w:rPr>
                <w:sz w:val="24"/>
                <w:szCs w:val="24"/>
              </w:rPr>
              <w:t xml:space="preserve">Curriculum planning tools – </w:t>
            </w:r>
            <w:proofErr w:type="spellStart"/>
            <w:r>
              <w:rPr>
                <w:sz w:val="24"/>
                <w:szCs w:val="24"/>
              </w:rPr>
              <w:t>Kapow</w:t>
            </w:r>
            <w:proofErr w:type="spellEnd"/>
            <w:r>
              <w:rPr>
                <w:sz w:val="24"/>
                <w:szCs w:val="24"/>
              </w:rPr>
              <w:t xml:space="preserve"> and SCARF</w:t>
            </w:r>
          </w:p>
        </w:tc>
        <w:tc>
          <w:tcPr>
            <w:tcW w:w="1293" w:type="dxa"/>
          </w:tcPr>
          <w:p w:rsidR="00CC4689" w:rsidRDefault="00E95968" w:rsidP="00EE5D7D">
            <w:pPr>
              <w:rPr>
                <w:sz w:val="24"/>
                <w:szCs w:val="24"/>
              </w:rPr>
            </w:pPr>
            <w:r>
              <w:rPr>
                <w:sz w:val="24"/>
                <w:szCs w:val="24"/>
              </w:rPr>
              <w:t>July 2026</w:t>
            </w:r>
          </w:p>
        </w:tc>
        <w:tc>
          <w:tcPr>
            <w:tcW w:w="2249" w:type="dxa"/>
          </w:tcPr>
          <w:p w:rsidR="00CC4689" w:rsidRDefault="00307183" w:rsidP="00EE5D7D">
            <w:pPr>
              <w:rPr>
                <w:sz w:val="24"/>
                <w:szCs w:val="24"/>
              </w:rPr>
            </w:pPr>
            <w:r>
              <w:rPr>
                <w:sz w:val="24"/>
                <w:szCs w:val="24"/>
              </w:rPr>
              <w:t>There is a clear curriculum map detailing where aspects of the Equality Duty and British Values are covered in the redesigned curriculum.</w:t>
            </w:r>
          </w:p>
        </w:tc>
      </w:tr>
      <w:tr w:rsidR="00CC4689" w:rsidTr="00EE5D7D">
        <w:tc>
          <w:tcPr>
            <w:tcW w:w="1733" w:type="dxa"/>
          </w:tcPr>
          <w:p w:rsidR="00CC4689" w:rsidRDefault="00CC4689" w:rsidP="00EE5D7D">
            <w:pPr>
              <w:rPr>
                <w:sz w:val="24"/>
                <w:szCs w:val="24"/>
              </w:rPr>
            </w:pPr>
            <w:r>
              <w:rPr>
                <w:sz w:val="24"/>
                <w:szCs w:val="24"/>
              </w:rPr>
              <w:t>Physical Environment</w:t>
            </w:r>
          </w:p>
        </w:tc>
        <w:tc>
          <w:tcPr>
            <w:tcW w:w="2471" w:type="dxa"/>
          </w:tcPr>
          <w:p w:rsidR="00CC4689" w:rsidRDefault="00D4477C" w:rsidP="00EE5D7D">
            <w:pPr>
              <w:rPr>
                <w:sz w:val="24"/>
                <w:szCs w:val="24"/>
              </w:rPr>
            </w:pPr>
            <w:r>
              <w:rPr>
                <w:sz w:val="24"/>
                <w:szCs w:val="24"/>
              </w:rPr>
              <w:t>Planning for the revamped Science Garden to include accessible provision for children with physical needs.</w:t>
            </w:r>
          </w:p>
        </w:tc>
        <w:tc>
          <w:tcPr>
            <w:tcW w:w="1033" w:type="dxa"/>
          </w:tcPr>
          <w:p w:rsidR="00CC4689" w:rsidRDefault="009C30C0" w:rsidP="00EE5D7D">
            <w:pPr>
              <w:rPr>
                <w:sz w:val="24"/>
                <w:szCs w:val="24"/>
              </w:rPr>
            </w:pPr>
            <w:r>
              <w:rPr>
                <w:sz w:val="24"/>
                <w:szCs w:val="24"/>
              </w:rPr>
              <w:t>LS</w:t>
            </w:r>
          </w:p>
        </w:tc>
        <w:tc>
          <w:tcPr>
            <w:tcW w:w="3413" w:type="dxa"/>
          </w:tcPr>
          <w:p w:rsidR="00CC4689" w:rsidRDefault="00E775E5" w:rsidP="00EE5D7D">
            <w:pPr>
              <w:rPr>
                <w:sz w:val="24"/>
                <w:szCs w:val="24"/>
              </w:rPr>
            </w:pPr>
            <w:r>
              <w:rPr>
                <w:sz w:val="24"/>
                <w:szCs w:val="24"/>
              </w:rPr>
              <w:t>Plans and bids for funding to include raised beds and accessible seating for children with physical needs.</w:t>
            </w:r>
          </w:p>
        </w:tc>
        <w:tc>
          <w:tcPr>
            <w:tcW w:w="1756" w:type="dxa"/>
          </w:tcPr>
          <w:p w:rsidR="00CC4689" w:rsidRDefault="00CC4689" w:rsidP="00EE5D7D">
            <w:pPr>
              <w:rPr>
                <w:sz w:val="24"/>
                <w:szCs w:val="24"/>
              </w:rPr>
            </w:pPr>
          </w:p>
        </w:tc>
        <w:tc>
          <w:tcPr>
            <w:tcW w:w="1293" w:type="dxa"/>
          </w:tcPr>
          <w:p w:rsidR="00CC4689" w:rsidRDefault="00E95968" w:rsidP="00EE5D7D">
            <w:pPr>
              <w:rPr>
                <w:sz w:val="24"/>
                <w:szCs w:val="24"/>
              </w:rPr>
            </w:pPr>
            <w:r>
              <w:rPr>
                <w:sz w:val="24"/>
                <w:szCs w:val="24"/>
              </w:rPr>
              <w:t>July 2026</w:t>
            </w:r>
          </w:p>
        </w:tc>
        <w:tc>
          <w:tcPr>
            <w:tcW w:w="2249" w:type="dxa"/>
          </w:tcPr>
          <w:p w:rsidR="00CC4689" w:rsidRDefault="00307183" w:rsidP="00EE5D7D">
            <w:pPr>
              <w:rPr>
                <w:sz w:val="24"/>
                <w:szCs w:val="24"/>
              </w:rPr>
            </w:pPr>
            <w:r>
              <w:rPr>
                <w:sz w:val="24"/>
                <w:szCs w:val="24"/>
              </w:rPr>
              <w:t>There is a clear plan with costings developed for the next stage of the Science Garden development.</w:t>
            </w:r>
          </w:p>
        </w:tc>
      </w:tr>
      <w:tr w:rsidR="00CC4689" w:rsidTr="00EE5D7D">
        <w:tc>
          <w:tcPr>
            <w:tcW w:w="1733" w:type="dxa"/>
          </w:tcPr>
          <w:p w:rsidR="00CC4689" w:rsidRDefault="00CC4689" w:rsidP="00EE5D7D">
            <w:pPr>
              <w:rPr>
                <w:sz w:val="24"/>
                <w:szCs w:val="24"/>
              </w:rPr>
            </w:pPr>
            <w:r>
              <w:rPr>
                <w:sz w:val="24"/>
                <w:szCs w:val="24"/>
              </w:rPr>
              <w:t>Accessible Information</w:t>
            </w:r>
          </w:p>
        </w:tc>
        <w:tc>
          <w:tcPr>
            <w:tcW w:w="2471" w:type="dxa"/>
          </w:tcPr>
          <w:p w:rsidR="00CC4689" w:rsidRDefault="00523590" w:rsidP="00EE5D7D">
            <w:pPr>
              <w:rPr>
                <w:sz w:val="24"/>
                <w:szCs w:val="24"/>
              </w:rPr>
            </w:pPr>
            <w:r>
              <w:rPr>
                <w:sz w:val="24"/>
                <w:szCs w:val="24"/>
              </w:rPr>
              <w:t>Develop the use of technology to support the needs of children with dyslexia.</w:t>
            </w:r>
          </w:p>
        </w:tc>
        <w:tc>
          <w:tcPr>
            <w:tcW w:w="1033" w:type="dxa"/>
          </w:tcPr>
          <w:p w:rsidR="00CC4689" w:rsidRDefault="009C30C0" w:rsidP="00EE5D7D">
            <w:pPr>
              <w:rPr>
                <w:sz w:val="24"/>
                <w:szCs w:val="24"/>
              </w:rPr>
            </w:pPr>
            <w:r>
              <w:rPr>
                <w:sz w:val="24"/>
                <w:szCs w:val="24"/>
              </w:rPr>
              <w:t>TC &amp; JE</w:t>
            </w:r>
          </w:p>
        </w:tc>
        <w:tc>
          <w:tcPr>
            <w:tcW w:w="3413" w:type="dxa"/>
          </w:tcPr>
          <w:p w:rsidR="00CC4689" w:rsidRDefault="009F6683" w:rsidP="00EE5D7D">
            <w:pPr>
              <w:rPr>
                <w:sz w:val="24"/>
                <w:szCs w:val="24"/>
              </w:rPr>
            </w:pPr>
            <w:r>
              <w:rPr>
                <w:sz w:val="24"/>
                <w:szCs w:val="24"/>
              </w:rPr>
              <w:t>Explore different types of speech to text software, trial their use with groups of children.</w:t>
            </w:r>
          </w:p>
          <w:p w:rsidR="009F6683" w:rsidRDefault="009F6683" w:rsidP="00EE5D7D">
            <w:pPr>
              <w:rPr>
                <w:sz w:val="24"/>
                <w:szCs w:val="24"/>
              </w:rPr>
            </w:pPr>
            <w:r>
              <w:rPr>
                <w:sz w:val="24"/>
                <w:szCs w:val="24"/>
              </w:rPr>
              <w:t>Integrate the new software with the school’s switch to Office 365.</w:t>
            </w:r>
          </w:p>
        </w:tc>
        <w:tc>
          <w:tcPr>
            <w:tcW w:w="1756" w:type="dxa"/>
          </w:tcPr>
          <w:p w:rsidR="00CC4689" w:rsidRDefault="00E95968" w:rsidP="00EE5D7D">
            <w:pPr>
              <w:rPr>
                <w:sz w:val="24"/>
                <w:szCs w:val="24"/>
              </w:rPr>
            </w:pPr>
            <w:r>
              <w:rPr>
                <w:sz w:val="24"/>
                <w:szCs w:val="24"/>
              </w:rPr>
              <w:t>Scanning Pens</w:t>
            </w:r>
          </w:p>
          <w:p w:rsidR="00E95968" w:rsidRDefault="00E95968" w:rsidP="00EE5D7D">
            <w:pPr>
              <w:rPr>
                <w:sz w:val="24"/>
                <w:szCs w:val="24"/>
              </w:rPr>
            </w:pPr>
            <w:r>
              <w:rPr>
                <w:sz w:val="24"/>
                <w:szCs w:val="24"/>
              </w:rPr>
              <w:t>Laptops</w:t>
            </w:r>
          </w:p>
          <w:p w:rsidR="00E95968" w:rsidRDefault="00E95968" w:rsidP="00EE5D7D">
            <w:pPr>
              <w:rPr>
                <w:sz w:val="24"/>
                <w:szCs w:val="24"/>
              </w:rPr>
            </w:pPr>
            <w:r>
              <w:rPr>
                <w:sz w:val="24"/>
                <w:szCs w:val="24"/>
              </w:rPr>
              <w:t>Headphones</w:t>
            </w:r>
          </w:p>
          <w:p w:rsidR="00E95968" w:rsidRDefault="00E95968" w:rsidP="00EE5D7D">
            <w:pPr>
              <w:rPr>
                <w:sz w:val="24"/>
                <w:szCs w:val="24"/>
              </w:rPr>
            </w:pPr>
            <w:r>
              <w:rPr>
                <w:sz w:val="24"/>
                <w:szCs w:val="24"/>
              </w:rPr>
              <w:t>Software</w:t>
            </w:r>
          </w:p>
          <w:p w:rsidR="00E95968" w:rsidRDefault="00E95968" w:rsidP="00EE5D7D">
            <w:pPr>
              <w:rPr>
                <w:sz w:val="24"/>
                <w:szCs w:val="24"/>
              </w:rPr>
            </w:pPr>
          </w:p>
        </w:tc>
        <w:tc>
          <w:tcPr>
            <w:tcW w:w="1293" w:type="dxa"/>
          </w:tcPr>
          <w:p w:rsidR="00CC4689" w:rsidRDefault="00D30A01" w:rsidP="00EE5D7D">
            <w:pPr>
              <w:rPr>
                <w:sz w:val="24"/>
                <w:szCs w:val="24"/>
              </w:rPr>
            </w:pPr>
            <w:r>
              <w:rPr>
                <w:sz w:val="24"/>
                <w:szCs w:val="24"/>
              </w:rPr>
              <w:t>July 2026</w:t>
            </w:r>
          </w:p>
        </w:tc>
        <w:tc>
          <w:tcPr>
            <w:tcW w:w="2249" w:type="dxa"/>
          </w:tcPr>
          <w:p w:rsidR="00CC4689" w:rsidRDefault="00307183" w:rsidP="00EE5D7D">
            <w:pPr>
              <w:rPr>
                <w:sz w:val="24"/>
                <w:szCs w:val="24"/>
              </w:rPr>
            </w:pPr>
            <w:r>
              <w:rPr>
                <w:sz w:val="24"/>
                <w:szCs w:val="24"/>
              </w:rPr>
              <w:t>A range of technology is in place across the school to support children with dyslexic tendencies.</w:t>
            </w:r>
          </w:p>
        </w:tc>
      </w:tr>
    </w:tbl>
    <w:p w:rsidR="00CC4689" w:rsidRDefault="00CC4689" w:rsidP="005E3E9F">
      <w:pPr>
        <w:spacing w:after="0"/>
        <w:rPr>
          <w:sz w:val="24"/>
          <w:szCs w:val="24"/>
          <w:u w:val="single"/>
        </w:rPr>
      </w:pPr>
    </w:p>
    <w:p w:rsidR="00CC4689" w:rsidRPr="002503EE" w:rsidRDefault="00CC4689" w:rsidP="005E3E9F">
      <w:pPr>
        <w:spacing w:after="0"/>
        <w:rPr>
          <w:sz w:val="24"/>
          <w:szCs w:val="24"/>
          <w:u w:val="single"/>
        </w:rPr>
      </w:pPr>
      <w:r>
        <w:rPr>
          <w:sz w:val="24"/>
          <w:szCs w:val="24"/>
          <w:u w:val="single"/>
        </w:rPr>
        <w:t>PSED Targets 24/25 (Review Sept 2025)</w:t>
      </w:r>
    </w:p>
    <w:p w:rsidR="008F2191" w:rsidRDefault="008F2191" w:rsidP="00910D00">
      <w:pPr>
        <w:spacing w:after="0"/>
        <w:rPr>
          <w:sz w:val="24"/>
          <w:szCs w:val="24"/>
        </w:rPr>
      </w:pPr>
    </w:p>
    <w:tbl>
      <w:tblPr>
        <w:tblStyle w:val="TableGrid"/>
        <w:tblW w:w="0" w:type="auto"/>
        <w:tblLook w:val="04A0" w:firstRow="1" w:lastRow="0" w:firstColumn="1" w:lastColumn="0" w:noHBand="0" w:noVBand="1"/>
      </w:tblPr>
      <w:tblGrid>
        <w:gridCol w:w="1724"/>
        <w:gridCol w:w="2432"/>
        <w:gridCol w:w="1056"/>
        <w:gridCol w:w="3335"/>
        <w:gridCol w:w="1229"/>
        <w:gridCol w:w="1965"/>
        <w:gridCol w:w="2207"/>
      </w:tblGrid>
      <w:tr w:rsidR="001812D0" w:rsidTr="00ED3738">
        <w:tc>
          <w:tcPr>
            <w:tcW w:w="1724" w:type="dxa"/>
            <w:shd w:val="clear" w:color="auto" w:fill="D9D9D9" w:themeFill="background1" w:themeFillShade="D9"/>
          </w:tcPr>
          <w:p w:rsidR="001812D0" w:rsidRDefault="001812D0" w:rsidP="001812D0">
            <w:pPr>
              <w:rPr>
                <w:sz w:val="24"/>
                <w:szCs w:val="24"/>
              </w:rPr>
            </w:pPr>
            <w:r>
              <w:rPr>
                <w:sz w:val="24"/>
                <w:szCs w:val="24"/>
              </w:rPr>
              <w:t>Area</w:t>
            </w:r>
          </w:p>
        </w:tc>
        <w:tc>
          <w:tcPr>
            <w:tcW w:w="2432" w:type="dxa"/>
            <w:shd w:val="clear" w:color="auto" w:fill="D9D9D9" w:themeFill="background1" w:themeFillShade="D9"/>
          </w:tcPr>
          <w:p w:rsidR="001812D0" w:rsidRDefault="001812D0" w:rsidP="001812D0">
            <w:pPr>
              <w:rPr>
                <w:sz w:val="24"/>
                <w:szCs w:val="24"/>
              </w:rPr>
            </w:pPr>
            <w:r>
              <w:rPr>
                <w:sz w:val="24"/>
                <w:szCs w:val="24"/>
              </w:rPr>
              <w:t>Priority</w:t>
            </w:r>
          </w:p>
        </w:tc>
        <w:tc>
          <w:tcPr>
            <w:tcW w:w="1056" w:type="dxa"/>
            <w:shd w:val="clear" w:color="auto" w:fill="D9D9D9" w:themeFill="background1" w:themeFillShade="D9"/>
          </w:tcPr>
          <w:p w:rsidR="001812D0" w:rsidRDefault="001812D0" w:rsidP="001812D0">
            <w:pPr>
              <w:rPr>
                <w:sz w:val="24"/>
                <w:szCs w:val="24"/>
              </w:rPr>
            </w:pPr>
            <w:r>
              <w:rPr>
                <w:sz w:val="24"/>
                <w:szCs w:val="24"/>
              </w:rPr>
              <w:t>Lead</w:t>
            </w:r>
          </w:p>
        </w:tc>
        <w:tc>
          <w:tcPr>
            <w:tcW w:w="3335" w:type="dxa"/>
            <w:shd w:val="clear" w:color="auto" w:fill="D9D9D9" w:themeFill="background1" w:themeFillShade="D9"/>
          </w:tcPr>
          <w:p w:rsidR="001812D0" w:rsidRDefault="001812D0" w:rsidP="001812D0">
            <w:pPr>
              <w:rPr>
                <w:sz w:val="24"/>
                <w:szCs w:val="24"/>
              </w:rPr>
            </w:pPr>
            <w:r>
              <w:rPr>
                <w:sz w:val="24"/>
                <w:szCs w:val="24"/>
              </w:rPr>
              <w:t>Action</w:t>
            </w:r>
          </w:p>
        </w:tc>
        <w:tc>
          <w:tcPr>
            <w:tcW w:w="1229" w:type="dxa"/>
            <w:shd w:val="clear" w:color="auto" w:fill="D9D9D9" w:themeFill="background1" w:themeFillShade="D9"/>
          </w:tcPr>
          <w:p w:rsidR="001812D0" w:rsidRDefault="001812D0" w:rsidP="001812D0">
            <w:pPr>
              <w:rPr>
                <w:sz w:val="24"/>
                <w:szCs w:val="24"/>
              </w:rPr>
            </w:pPr>
            <w:r>
              <w:rPr>
                <w:sz w:val="24"/>
                <w:szCs w:val="24"/>
              </w:rPr>
              <w:t>Timescale</w:t>
            </w:r>
          </w:p>
        </w:tc>
        <w:tc>
          <w:tcPr>
            <w:tcW w:w="1965" w:type="dxa"/>
            <w:shd w:val="clear" w:color="auto" w:fill="D9D9D9" w:themeFill="background1" w:themeFillShade="D9"/>
          </w:tcPr>
          <w:p w:rsidR="001812D0" w:rsidRDefault="001812D0" w:rsidP="001812D0">
            <w:pPr>
              <w:rPr>
                <w:sz w:val="24"/>
                <w:szCs w:val="24"/>
              </w:rPr>
            </w:pPr>
            <w:r>
              <w:rPr>
                <w:sz w:val="24"/>
                <w:szCs w:val="24"/>
              </w:rPr>
              <w:t>Success Criteria</w:t>
            </w:r>
          </w:p>
        </w:tc>
        <w:tc>
          <w:tcPr>
            <w:tcW w:w="2207" w:type="dxa"/>
            <w:shd w:val="clear" w:color="auto" w:fill="D9D9D9" w:themeFill="background1" w:themeFillShade="D9"/>
          </w:tcPr>
          <w:p w:rsidR="001812D0" w:rsidRDefault="00E603E4" w:rsidP="001812D0">
            <w:pPr>
              <w:rPr>
                <w:sz w:val="24"/>
                <w:szCs w:val="24"/>
              </w:rPr>
            </w:pPr>
            <w:r>
              <w:rPr>
                <w:sz w:val="24"/>
                <w:szCs w:val="24"/>
              </w:rPr>
              <w:t>Review</w:t>
            </w:r>
          </w:p>
        </w:tc>
      </w:tr>
      <w:tr w:rsidR="001812D0" w:rsidTr="001812D0">
        <w:tc>
          <w:tcPr>
            <w:tcW w:w="1724" w:type="dxa"/>
            <w:vMerge w:val="restart"/>
          </w:tcPr>
          <w:p w:rsidR="001812D0" w:rsidRDefault="001812D0" w:rsidP="001812D0">
            <w:pPr>
              <w:rPr>
                <w:sz w:val="24"/>
                <w:szCs w:val="24"/>
              </w:rPr>
            </w:pPr>
            <w:r>
              <w:rPr>
                <w:sz w:val="24"/>
                <w:szCs w:val="24"/>
              </w:rPr>
              <w:t>Curriculum</w:t>
            </w:r>
          </w:p>
        </w:tc>
        <w:tc>
          <w:tcPr>
            <w:tcW w:w="2432" w:type="dxa"/>
          </w:tcPr>
          <w:p w:rsidR="001812D0" w:rsidRDefault="001812D0" w:rsidP="001812D0">
            <w:pPr>
              <w:rPr>
                <w:sz w:val="24"/>
                <w:szCs w:val="24"/>
              </w:rPr>
            </w:pPr>
            <w:r>
              <w:rPr>
                <w:sz w:val="24"/>
                <w:szCs w:val="24"/>
              </w:rPr>
              <w:t>Ensure accurate and timely assessment of children who may have dyslexic tendencies.</w:t>
            </w:r>
          </w:p>
        </w:tc>
        <w:tc>
          <w:tcPr>
            <w:tcW w:w="1056" w:type="dxa"/>
          </w:tcPr>
          <w:p w:rsidR="001812D0" w:rsidRDefault="001812D0" w:rsidP="001812D0">
            <w:pPr>
              <w:rPr>
                <w:sz w:val="24"/>
                <w:szCs w:val="24"/>
              </w:rPr>
            </w:pPr>
            <w:r>
              <w:rPr>
                <w:sz w:val="24"/>
                <w:szCs w:val="24"/>
              </w:rPr>
              <w:t>SENDCO</w:t>
            </w:r>
          </w:p>
        </w:tc>
        <w:tc>
          <w:tcPr>
            <w:tcW w:w="3335" w:type="dxa"/>
          </w:tcPr>
          <w:p w:rsidR="001812D0" w:rsidRDefault="001812D0" w:rsidP="001812D0">
            <w:pPr>
              <w:rPr>
                <w:sz w:val="24"/>
                <w:szCs w:val="24"/>
              </w:rPr>
            </w:pPr>
            <w:r w:rsidRPr="005770CA">
              <w:rPr>
                <w:sz w:val="24"/>
                <w:szCs w:val="24"/>
                <w:highlight w:val="green"/>
              </w:rPr>
              <w:t>School uses Dyslexia Gold to assess children who show indicators of a specific learning need or are over 2 years behind in reading.</w:t>
            </w:r>
          </w:p>
        </w:tc>
        <w:tc>
          <w:tcPr>
            <w:tcW w:w="1229" w:type="dxa"/>
          </w:tcPr>
          <w:p w:rsidR="001812D0" w:rsidRDefault="001812D0" w:rsidP="001812D0">
            <w:pPr>
              <w:rPr>
                <w:sz w:val="24"/>
                <w:szCs w:val="24"/>
              </w:rPr>
            </w:pPr>
            <w:r>
              <w:rPr>
                <w:sz w:val="24"/>
                <w:szCs w:val="24"/>
              </w:rPr>
              <w:t>Oct 2024</w:t>
            </w:r>
          </w:p>
        </w:tc>
        <w:tc>
          <w:tcPr>
            <w:tcW w:w="1965" w:type="dxa"/>
          </w:tcPr>
          <w:p w:rsidR="001812D0" w:rsidRDefault="001812D0" w:rsidP="001812D0">
            <w:pPr>
              <w:rPr>
                <w:sz w:val="24"/>
                <w:szCs w:val="24"/>
              </w:rPr>
            </w:pPr>
            <w:r w:rsidRPr="005770CA">
              <w:rPr>
                <w:sz w:val="24"/>
                <w:szCs w:val="24"/>
                <w:highlight w:val="green"/>
              </w:rPr>
              <w:t>All children that need it are on Dyslexia Gold and are accessing the resource.</w:t>
            </w:r>
          </w:p>
        </w:tc>
        <w:tc>
          <w:tcPr>
            <w:tcW w:w="2207" w:type="dxa"/>
          </w:tcPr>
          <w:p w:rsidR="001812D0" w:rsidRDefault="004D1944" w:rsidP="001812D0">
            <w:pPr>
              <w:rPr>
                <w:sz w:val="24"/>
                <w:szCs w:val="24"/>
              </w:rPr>
            </w:pPr>
            <w:r>
              <w:rPr>
                <w:sz w:val="24"/>
                <w:szCs w:val="24"/>
              </w:rPr>
              <w:t xml:space="preserve">The school has made the decision to switch back to using </w:t>
            </w:r>
            <w:proofErr w:type="spellStart"/>
            <w:r>
              <w:rPr>
                <w:sz w:val="24"/>
                <w:szCs w:val="24"/>
              </w:rPr>
              <w:t>Nessy</w:t>
            </w:r>
            <w:proofErr w:type="spellEnd"/>
            <w:r>
              <w:rPr>
                <w:sz w:val="24"/>
                <w:szCs w:val="24"/>
              </w:rPr>
              <w:t xml:space="preserve"> because it is more child friendly.</w:t>
            </w:r>
          </w:p>
        </w:tc>
      </w:tr>
      <w:tr w:rsidR="001812D0" w:rsidTr="001812D0">
        <w:tc>
          <w:tcPr>
            <w:tcW w:w="1724" w:type="dxa"/>
            <w:vMerge/>
          </w:tcPr>
          <w:p w:rsidR="001812D0" w:rsidRDefault="001812D0" w:rsidP="001812D0">
            <w:pPr>
              <w:rPr>
                <w:sz w:val="24"/>
                <w:szCs w:val="24"/>
              </w:rPr>
            </w:pPr>
          </w:p>
        </w:tc>
        <w:tc>
          <w:tcPr>
            <w:tcW w:w="2432" w:type="dxa"/>
          </w:tcPr>
          <w:p w:rsidR="001812D0" w:rsidRDefault="001812D0" w:rsidP="001812D0">
            <w:pPr>
              <w:rPr>
                <w:sz w:val="24"/>
                <w:szCs w:val="24"/>
              </w:rPr>
            </w:pPr>
            <w:r>
              <w:rPr>
                <w:sz w:val="24"/>
                <w:szCs w:val="24"/>
              </w:rPr>
              <w:t xml:space="preserve">Ensure that interventions used for dyslexia are </w:t>
            </w:r>
            <w:bookmarkStart w:id="0" w:name="_GoBack"/>
            <w:bookmarkEnd w:id="0"/>
            <w:r>
              <w:rPr>
                <w:sz w:val="24"/>
                <w:szCs w:val="24"/>
              </w:rPr>
              <w:t>appropriate to the needs of the child.</w:t>
            </w:r>
          </w:p>
        </w:tc>
        <w:tc>
          <w:tcPr>
            <w:tcW w:w="1056" w:type="dxa"/>
          </w:tcPr>
          <w:p w:rsidR="001812D0" w:rsidRDefault="001812D0" w:rsidP="001812D0">
            <w:pPr>
              <w:rPr>
                <w:sz w:val="24"/>
                <w:szCs w:val="24"/>
              </w:rPr>
            </w:pPr>
            <w:r>
              <w:rPr>
                <w:sz w:val="24"/>
                <w:szCs w:val="24"/>
              </w:rPr>
              <w:t>SENDCO</w:t>
            </w:r>
          </w:p>
        </w:tc>
        <w:tc>
          <w:tcPr>
            <w:tcW w:w="3335" w:type="dxa"/>
          </w:tcPr>
          <w:p w:rsidR="001812D0" w:rsidRPr="005770CA" w:rsidRDefault="001812D0" w:rsidP="001812D0">
            <w:pPr>
              <w:rPr>
                <w:sz w:val="24"/>
                <w:szCs w:val="24"/>
                <w:highlight w:val="green"/>
              </w:rPr>
            </w:pPr>
            <w:r w:rsidRPr="005770CA">
              <w:rPr>
                <w:sz w:val="24"/>
                <w:szCs w:val="24"/>
                <w:highlight w:val="green"/>
              </w:rPr>
              <w:t>Training for staff on how to use the interventions that support children with Dyslexia.</w:t>
            </w:r>
          </w:p>
          <w:p w:rsidR="001812D0" w:rsidRPr="005770CA" w:rsidRDefault="001812D0" w:rsidP="001812D0">
            <w:pPr>
              <w:rPr>
                <w:sz w:val="24"/>
                <w:szCs w:val="24"/>
                <w:highlight w:val="green"/>
              </w:rPr>
            </w:pPr>
            <w:r w:rsidRPr="005770CA">
              <w:rPr>
                <w:sz w:val="24"/>
                <w:szCs w:val="24"/>
                <w:highlight w:val="green"/>
              </w:rPr>
              <w:t>Audit provision and identify areas that need to be improved.</w:t>
            </w:r>
          </w:p>
        </w:tc>
        <w:tc>
          <w:tcPr>
            <w:tcW w:w="1229" w:type="dxa"/>
          </w:tcPr>
          <w:p w:rsidR="001812D0" w:rsidRDefault="001812D0" w:rsidP="001812D0">
            <w:pPr>
              <w:rPr>
                <w:sz w:val="24"/>
                <w:szCs w:val="24"/>
              </w:rPr>
            </w:pPr>
            <w:r>
              <w:rPr>
                <w:sz w:val="24"/>
                <w:szCs w:val="24"/>
              </w:rPr>
              <w:t>Oct 2024</w:t>
            </w:r>
          </w:p>
        </w:tc>
        <w:tc>
          <w:tcPr>
            <w:tcW w:w="1965" w:type="dxa"/>
          </w:tcPr>
          <w:p w:rsidR="001812D0" w:rsidRDefault="001812D0" w:rsidP="001812D0">
            <w:pPr>
              <w:rPr>
                <w:sz w:val="24"/>
                <w:szCs w:val="24"/>
              </w:rPr>
            </w:pPr>
            <w:r w:rsidRPr="005770CA">
              <w:rPr>
                <w:sz w:val="24"/>
                <w:szCs w:val="24"/>
                <w:highlight w:val="green"/>
              </w:rPr>
              <w:t>Children use different coloured books and overlays as appropriate.</w:t>
            </w:r>
          </w:p>
        </w:tc>
        <w:tc>
          <w:tcPr>
            <w:tcW w:w="2207" w:type="dxa"/>
          </w:tcPr>
          <w:p w:rsidR="001812D0" w:rsidRDefault="004D1944" w:rsidP="001812D0">
            <w:pPr>
              <w:rPr>
                <w:sz w:val="24"/>
                <w:szCs w:val="24"/>
              </w:rPr>
            </w:pPr>
            <w:r>
              <w:rPr>
                <w:sz w:val="24"/>
                <w:szCs w:val="24"/>
              </w:rPr>
              <w:t>The use of colour books is being scaled back due to changes in policy and evidence that the impact is limited unless there is an actually diagnosed need by an optician.</w:t>
            </w:r>
          </w:p>
        </w:tc>
      </w:tr>
      <w:tr w:rsidR="001812D0" w:rsidTr="001812D0">
        <w:tc>
          <w:tcPr>
            <w:tcW w:w="1724" w:type="dxa"/>
            <w:vMerge/>
          </w:tcPr>
          <w:p w:rsidR="001812D0" w:rsidRDefault="001812D0" w:rsidP="001812D0">
            <w:pPr>
              <w:rPr>
                <w:sz w:val="24"/>
                <w:szCs w:val="24"/>
              </w:rPr>
            </w:pPr>
          </w:p>
        </w:tc>
        <w:tc>
          <w:tcPr>
            <w:tcW w:w="2432" w:type="dxa"/>
          </w:tcPr>
          <w:p w:rsidR="001812D0" w:rsidRDefault="001812D0" w:rsidP="001812D0">
            <w:pPr>
              <w:rPr>
                <w:sz w:val="24"/>
                <w:szCs w:val="24"/>
              </w:rPr>
            </w:pPr>
            <w:r>
              <w:rPr>
                <w:sz w:val="24"/>
                <w:szCs w:val="24"/>
              </w:rPr>
              <w:t>Ensure that there is a clear strategy in place for developing early reading – phonics.</w:t>
            </w:r>
          </w:p>
        </w:tc>
        <w:tc>
          <w:tcPr>
            <w:tcW w:w="1056" w:type="dxa"/>
          </w:tcPr>
          <w:p w:rsidR="001812D0" w:rsidRDefault="001812D0" w:rsidP="001812D0">
            <w:pPr>
              <w:rPr>
                <w:sz w:val="24"/>
                <w:szCs w:val="24"/>
              </w:rPr>
            </w:pPr>
            <w:r>
              <w:rPr>
                <w:sz w:val="24"/>
                <w:szCs w:val="24"/>
              </w:rPr>
              <w:t>SENDCO and Lit Lead</w:t>
            </w:r>
          </w:p>
        </w:tc>
        <w:tc>
          <w:tcPr>
            <w:tcW w:w="3335" w:type="dxa"/>
          </w:tcPr>
          <w:p w:rsidR="001812D0" w:rsidRPr="005770CA" w:rsidRDefault="001812D0" w:rsidP="001812D0">
            <w:pPr>
              <w:rPr>
                <w:sz w:val="24"/>
                <w:szCs w:val="24"/>
                <w:highlight w:val="green"/>
              </w:rPr>
            </w:pPr>
            <w:r w:rsidRPr="005770CA">
              <w:rPr>
                <w:sz w:val="24"/>
                <w:szCs w:val="24"/>
                <w:highlight w:val="green"/>
              </w:rPr>
              <w:t xml:space="preserve">School subscribes to Little </w:t>
            </w:r>
            <w:proofErr w:type="spellStart"/>
            <w:r w:rsidRPr="005770CA">
              <w:rPr>
                <w:sz w:val="24"/>
                <w:szCs w:val="24"/>
                <w:highlight w:val="green"/>
              </w:rPr>
              <w:t>Wandle</w:t>
            </w:r>
            <w:proofErr w:type="spellEnd"/>
            <w:r w:rsidRPr="005770CA">
              <w:rPr>
                <w:sz w:val="24"/>
                <w:szCs w:val="24"/>
                <w:highlight w:val="green"/>
              </w:rPr>
              <w:t>.</w:t>
            </w:r>
          </w:p>
          <w:p w:rsidR="001812D0" w:rsidRPr="005770CA" w:rsidRDefault="001812D0" w:rsidP="001812D0">
            <w:pPr>
              <w:rPr>
                <w:sz w:val="24"/>
                <w:szCs w:val="24"/>
                <w:highlight w:val="green"/>
              </w:rPr>
            </w:pPr>
            <w:r w:rsidRPr="005770CA">
              <w:rPr>
                <w:sz w:val="24"/>
                <w:szCs w:val="24"/>
                <w:highlight w:val="green"/>
              </w:rPr>
              <w:t>Phonics groups are run as necessary.</w:t>
            </w:r>
          </w:p>
        </w:tc>
        <w:tc>
          <w:tcPr>
            <w:tcW w:w="1229" w:type="dxa"/>
          </w:tcPr>
          <w:p w:rsidR="001812D0" w:rsidRDefault="001812D0" w:rsidP="001812D0">
            <w:pPr>
              <w:rPr>
                <w:sz w:val="24"/>
                <w:szCs w:val="24"/>
              </w:rPr>
            </w:pPr>
            <w:r>
              <w:rPr>
                <w:sz w:val="24"/>
                <w:szCs w:val="24"/>
              </w:rPr>
              <w:t>Dec 2024</w:t>
            </w:r>
          </w:p>
        </w:tc>
        <w:tc>
          <w:tcPr>
            <w:tcW w:w="1965" w:type="dxa"/>
          </w:tcPr>
          <w:p w:rsidR="001812D0" w:rsidRDefault="001812D0" w:rsidP="001812D0">
            <w:pPr>
              <w:rPr>
                <w:sz w:val="24"/>
                <w:szCs w:val="24"/>
              </w:rPr>
            </w:pPr>
            <w:r w:rsidRPr="005770CA">
              <w:rPr>
                <w:sz w:val="24"/>
                <w:szCs w:val="24"/>
                <w:highlight w:val="green"/>
              </w:rPr>
              <w:t>Assessments show that children receiving phonics support are making above expected progress.</w:t>
            </w:r>
          </w:p>
        </w:tc>
        <w:tc>
          <w:tcPr>
            <w:tcW w:w="2207" w:type="dxa"/>
          </w:tcPr>
          <w:p w:rsidR="001812D0" w:rsidRDefault="00DC44ED" w:rsidP="001812D0">
            <w:pPr>
              <w:rPr>
                <w:sz w:val="24"/>
                <w:szCs w:val="24"/>
              </w:rPr>
            </w:pPr>
            <w:r>
              <w:rPr>
                <w:sz w:val="24"/>
                <w:szCs w:val="24"/>
              </w:rPr>
              <w:t>The data shows that the number of children more than two years below their chronological age by the time they start in Year 4 is greatly reduced based on starting points.</w:t>
            </w:r>
          </w:p>
        </w:tc>
      </w:tr>
      <w:tr w:rsidR="001812D0" w:rsidTr="001812D0">
        <w:tc>
          <w:tcPr>
            <w:tcW w:w="1724" w:type="dxa"/>
            <w:vMerge w:val="restart"/>
          </w:tcPr>
          <w:p w:rsidR="001812D0" w:rsidRDefault="001812D0" w:rsidP="001812D0">
            <w:pPr>
              <w:rPr>
                <w:sz w:val="24"/>
                <w:szCs w:val="24"/>
              </w:rPr>
            </w:pPr>
            <w:r>
              <w:rPr>
                <w:sz w:val="24"/>
                <w:szCs w:val="24"/>
              </w:rPr>
              <w:t>Physical Environment</w:t>
            </w:r>
          </w:p>
        </w:tc>
        <w:tc>
          <w:tcPr>
            <w:tcW w:w="2432" w:type="dxa"/>
          </w:tcPr>
          <w:p w:rsidR="001812D0" w:rsidRDefault="001812D0" w:rsidP="001812D0">
            <w:pPr>
              <w:rPr>
                <w:sz w:val="24"/>
                <w:szCs w:val="24"/>
              </w:rPr>
            </w:pPr>
            <w:r>
              <w:rPr>
                <w:sz w:val="24"/>
                <w:szCs w:val="24"/>
              </w:rPr>
              <w:t>Review and evaluate the provision for children with ASD to develop specific learning plans.</w:t>
            </w:r>
          </w:p>
        </w:tc>
        <w:tc>
          <w:tcPr>
            <w:tcW w:w="1056" w:type="dxa"/>
          </w:tcPr>
          <w:p w:rsidR="001812D0" w:rsidRDefault="001812D0" w:rsidP="001812D0">
            <w:pPr>
              <w:rPr>
                <w:sz w:val="24"/>
                <w:szCs w:val="24"/>
              </w:rPr>
            </w:pPr>
            <w:r>
              <w:rPr>
                <w:sz w:val="24"/>
                <w:szCs w:val="24"/>
              </w:rPr>
              <w:t>SENDCO</w:t>
            </w:r>
          </w:p>
        </w:tc>
        <w:tc>
          <w:tcPr>
            <w:tcW w:w="3335" w:type="dxa"/>
          </w:tcPr>
          <w:p w:rsidR="001812D0" w:rsidRPr="00DC44ED" w:rsidRDefault="001812D0" w:rsidP="001812D0">
            <w:pPr>
              <w:rPr>
                <w:sz w:val="24"/>
                <w:szCs w:val="24"/>
                <w:highlight w:val="green"/>
              </w:rPr>
            </w:pPr>
            <w:r w:rsidRPr="00DC44ED">
              <w:rPr>
                <w:sz w:val="24"/>
                <w:szCs w:val="24"/>
                <w:highlight w:val="green"/>
              </w:rPr>
              <w:t xml:space="preserve">Review the provision for children with ASD. </w:t>
            </w:r>
          </w:p>
          <w:p w:rsidR="001812D0" w:rsidRPr="00DC44ED" w:rsidRDefault="001812D0" w:rsidP="001812D0">
            <w:pPr>
              <w:rPr>
                <w:sz w:val="24"/>
                <w:szCs w:val="24"/>
                <w:highlight w:val="green"/>
              </w:rPr>
            </w:pPr>
            <w:r w:rsidRPr="00DC44ED">
              <w:rPr>
                <w:sz w:val="24"/>
                <w:szCs w:val="24"/>
                <w:highlight w:val="green"/>
              </w:rPr>
              <w:t>Training for staff on developing ‘autistic friendly classrooms.’</w:t>
            </w:r>
          </w:p>
          <w:p w:rsidR="001812D0" w:rsidRDefault="001812D0" w:rsidP="001812D0">
            <w:pPr>
              <w:rPr>
                <w:sz w:val="24"/>
                <w:szCs w:val="24"/>
              </w:rPr>
            </w:pPr>
            <w:r w:rsidRPr="00DC44ED">
              <w:rPr>
                <w:sz w:val="24"/>
                <w:szCs w:val="24"/>
                <w:highlight w:val="green"/>
              </w:rPr>
              <w:t>Nurture Group in place to provide structured provision for children with ASD.</w:t>
            </w:r>
          </w:p>
          <w:p w:rsidR="001812D0" w:rsidRDefault="001812D0" w:rsidP="001812D0">
            <w:pPr>
              <w:rPr>
                <w:sz w:val="24"/>
                <w:szCs w:val="24"/>
              </w:rPr>
            </w:pPr>
          </w:p>
        </w:tc>
        <w:tc>
          <w:tcPr>
            <w:tcW w:w="1229" w:type="dxa"/>
          </w:tcPr>
          <w:p w:rsidR="001812D0" w:rsidRDefault="001812D0" w:rsidP="001812D0">
            <w:pPr>
              <w:rPr>
                <w:sz w:val="24"/>
                <w:szCs w:val="24"/>
              </w:rPr>
            </w:pPr>
            <w:r>
              <w:rPr>
                <w:sz w:val="24"/>
                <w:szCs w:val="24"/>
              </w:rPr>
              <w:t>Dec 2024</w:t>
            </w:r>
          </w:p>
          <w:p w:rsidR="001812D0" w:rsidRDefault="001812D0" w:rsidP="001812D0">
            <w:pPr>
              <w:rPr>
                <w:sz w:val="24"/>
                <w:szCs w:val="24"/>
              </w:rPr>
            </w:pPr>
          </w:p>
          <w:p w:rsidR="001812D0" w:rsidRDefault="001812D0" w:rsidP="001812D0">
            <w:pPr>
              <w:rPr>
                <w:sz w:val="24"/>
                <w:szCs w:val="24"/>
              </w:rPr>
            </w:pPr>
          </w:p>
          <w:p w:rsidR="001812D0" w:rsidRDefault="001812D0" w:rsidP="001812D0">
            <w:pPr>
              <w:rPr>
                <w:sz w:val="24"/>
                <w:szCs w:val="24"/>
              </w:rPr>
            </w:pPr>
          </w:p>
          <w:p w:rsidR="001812D0" w:rsidRDefault="001812D0" w:rsidP="001812D0">
            <w:pPr>
              <w:rPr>
                <w:sz w:val="24"/>
                <w:szCs w:val="24"/>
              </w:rPr>
            </w:pPr>
            <w:r>
              <w:rPr>
                <w:sz w:val="24"/>
                <w:szCs w:val="24"/>
              </w:rPr>
              <w:t>March 2025</w:t>
            </w:r>
          </w:p>
        </w:tc>
        <w:tc>
          <w:tcPr>
            <w:tcW w:w="1965" w:type="dxa"/>
          </w:tcPr>
          <w:p w:rsidR="001812D0" w:rsidRPr="005770CA" w:rsidRDefault="001812D0" w:rsidP="001812D0">
            <w:pPr>
              <w:rPr>
                <w:sz w:val="24"/>
                <w:szCs w:val="24"/>
                <w:highlight w:val="green"/>
              </w:rPr>
            </w:pPr>
            <w:r w:rsidRPr="005770CA">
              <w:rPr>
                <w:sz w:val="24"/>
                <w:szCs w:val="24"/>
                <w:highlight w:val="green"/>
              </w:rPr>
              <w:t>Pupil Passports show clearly the provision necessary for children with ASD and this is reflected in practice day to day.</w:t>
            </w:r>
          </w:p>
        </w:tc>
        <w:tc>
          <w:tcPr>
            <w:tcW w:w="2207" w:type="dxa"/>
          </w:tcPr>
          <w:p w:rsidR="001812D0" w:rsidRPr="005770CA" w:rsidRDefault="00D84D46" w:rsidP="00D84D46">
            <w:pPr>
              <w:rPr>
                <w:sz w:val="24"/>
                <w:szCs w:val="24"/>
                <w:highlight w:val="green"/>
              </w:rPr>
            </w:pPr>
            <w:r w:rsidRPr="00D84D46">
              <w:rPr>
                <w:sz w:val="24"/>
                <w:szCs w:val="24"/>
              </w:rPr>
              <w:t xml:space="preserve">Further training has been completed </w:t>
            </w:r>
            <w:r>
              <w:rPr>
                <w:sz w:val="24"/>
                <w:szCs w:val="24"/>
              </w:rPr>
              <w:t>and different strategies are being used across the school.</w:t>
            </w:r>
          </w:p>
        </w:tc>
      </w:tr>
      <w:tr w:rsidR="001812D0" w:rsidTr="001812D0">
        <w:tc>
          <w:tcPr>
            <w:tcW w:w="1724" w:type="dxa"/>
            <w:vMerge/>
          </w:tcPr>
          <w:p w:rsidR="001812D0" w:rsidRDefault="001812D0" w:rsidP="001812D0">
            <w:pPr>
              <w:rPr>
                <w:sz w:val="24"/>
                <w:szCs w:val="24"/>
              </w:rPr>
            </w:pPr>
          </w:p>
        </w:tc>
        <w:tc>
          <w:tcPr>
            <w:tcW w:w="2432" w:type="dxa"/>
          </w:tcPr>
          <w:p w:rsidR="001812D0" w:rsidRDefault="001812D0" w:rsidP="001812D0">
            <w:pPr>
              <w:rPr>
                <w:sz w:val="24"/>
                <w:szCs w:val="24"/>
              </w:rPr>
            </w:pPr>
            <w:r>
              <w:rPr>
                <w:sz w:val="24"/>
                <w:szCs w:val="24"/>
              </w:rPr>
              <w:t>Develop organisation strategies, both in the classroom and outside, to meet the needs of children with ADHD.</w:t>
            </w:r>
          </w:p>
        </w:tc>
        <w:tc>
          <w:tcPr>
            <w:tcW w:w="1056" w:type="dxa"/>
          </w:tcPr>
          <w:p w:rsidR="001812D0" w:rsidRDefault="001812D0" w:rsidP="001812D0">
            <w:pPr>
              <w:rPr>
                <w:sz w:val="24"/>
                <w:szCs w:val="24"/>
              </w:rPr>
            </w:pPr>
            <w:r>
              <w:rPr>
                <w:sz w:val="24"/>
                <w:szCs w:val="24"/>
              </w:rPr>
              <w:t>SENDCO</w:t>
            </w:r>
          </w:p>
        </w:tc>
        <w:tc>
          <w:tcPr>
            <w:tcW w:w="3335" w:type="dxa"/>
          </w:tcPr>
          <w:p w:rsidR="001812D0" w:rsidRPr="00775469" w:rsidRDefault="001812D0" w:rsidP="001812D0">
            <w:pPr>
              <w:rPr>
                <w:sz w:val="24"/>
                <w:szCs w:val="24"/>
              </w:rPr>
            </w:pPr>
            <w:r w:rsidRPr="00775469">
              <w:rPr>
                <w:sz w:val="24"/>
                <w:szCs w:val="24"/>
              </w:rPr>
              <w:t>Training for staff on meeting the needs of children with ADHD.</w:t>
            </w:r>
          </w:p>
          <w:p w:rsidR="001812D0" w:rsidRDefault="001812D0" w:rsidP="001812D0">
            <w:pPr>
              <w:rPr>
                <w:sz w:val="24"/>
                <w:szCs w:val="24"/>
              </w:rPr>
            </w:pPr>
            <w:r w:rsidRPr="00775469">
              <w:rPr>
                <w:sz w:val="24"/>
                <w:szCs w:val="24"/>
              </w:rPr>
              <w:t>Investigate different ways of classroom organisation to meet the needs of children with ADHD.</w:t>
            </w:r>
            <w:r>
              <w:rPr>
                <w:sz w:val="24"/>
                <w:szCs w:val="24"/>
              </w:rPr>
              <w:t xml:space="preserve"> </w:t>
            </w:r>
          </w:p>
          <w:p w:rsidR="001812D0" w:rsidRDefault="001812D0" w:rsidP="001812D0">
            <w:pPr>
              <w:rPr>
                <w:sz w:val="24"/>
                <w:szCs w:val="24"/>
              </w:rPr>
            </w:pPr>
            <w:r>
              <w:rPr>
                <w:sz w:val="24"/>
                <w:szCs w:val="24"/>
              </w:rPr>
              <w:t>Nurture group at lunchtimes to provide a clam environment for children with ADHD.</w:t>
            </w:r>
          </w:p>
        </w:tc>
        <w:tc>
          <w:tcPr>
            <w:tcW w:w="1229" w:type="dxa"/>
          </w:tcPr>
          <w:p w:rsidR="001812D0" w:rsidRDefault="001812D0" w:rsidP="001812D0">
            <w:pPr>
              <w:rPr>
                <w:sz w:val="24"/>
                <w:szCs w:val="24"/>
              </w:rPr>
            </w:pPr>
            <w:r>
              <w:rPr>
                <w:sz w:val="24"/>
                <w:szCs w:val="24"/>
              </w:rPr>
              <w:t>April 2025</w:t>
            </w:r>
          </w:p>
          <w:p w:rsidR="001812D0" w:rsidRDefault="001812D0" w:rsidP="001812D0">
            <w:pPr>
              <w:rPr>
                <w:sz w:val="24"/>
                <w:szCs w:val="24"/>
              </w:rPr>
            </w:pPr>
          </w:p>
          <w:p w:rsidR="001812D0" w:rsidRDefault="001812D0" w:rsidP="001812D0">
            <w:pPr>
              <w:rPr>
                <w:sz w:val="24"/>
                <w:szCs w:val="24"/>
              </w:rPr>
            </w:pPr>
            <w:r>
              <w:rPr>
                <w:sz w:val="24"/>
                <w:szCs w:val="24"/>
              </w:rPr>
              <w:t>July 2025</w:t>
            </w:r>
          </w:p>
          <w:p w:rsidR="001812D0" w:rsidRDefault="001812D0" w:rsidP="001812D0">
            <w:pPr>
              <w:rPr>
                <w:sz w:val="24"/>
                <w:szCs w:val="24"/>
              </w:rPr>
            </w:pPr>
          </w:p>
          <w:p w:rsidR="001812D0" w:rsidRDefault="001812D0" w:rsidP="001812D0">
            <w:pPr>
              <w:rPr>
                <w:sz w:val="24"/>
                <w:szCs w:val="24"/>
              </w:rPr>
            </w:pPr>
          </w:p>
          <w:p w:rsidR="001812D0" w:rsidRDefault="001812D0" w:rsidP="001812D0">
            <w:pPr>
              <w:rPr>
                <w:sz w:val="24"/>
                <w:szCs w:val="24"/>
              </w:rPr>
            </w:pPr>
          </w:p>
          <w:p w:rsidR="001812D0" w:rsidRDefault="001812D0" w:rsidP="001812D0">
            <w:pPr>
              <w:rPr>
                <w:sz w:val="24"/>
                <w:szCs w:val="24"/>
              </w:rPr>
            </w:pPr>
            <w:r>
              <w:rPr>
                <w:sz w:val="24"/>
                <w:szCs w:val="24"/>
              </w:rPr>
              <w:t>March 2025</w:t>
            </w:r>
          </w:p>
        </w:tc>
        <w:tc>
          <w:tcPr>
            <w:tcW w:w="1965" w:type="dxa"/>
          </w:tcPr>
          <w:p w:rsidR="001812D0" w:rsidRPr="005770CA" w:rsidRDefault="001812D0" w:rsidP="001812D0">
            <w:pPr>
              <w:rPr>
                <w:sz w:val="24"/>
                <w:szCs w:val="24"/>
                <w:highlight w:val="green"/>
              </w:rPr>
            </w:pPr>
            <w:r w:rsidRPr="005770CA">
              <w:rPr>
                <w:sz w:val="24"/>
                <w:szCs w:val="24"/>
                <w:highlight w:val="green"/>
              </w:rPr>
              <w:t>There is clear provision in place for children with ADHD across the school.</w:t>
            </w:r>
          </w:p>
        </w:tc>
        <w:tc>
          <w:tcPr>
            <w:tcW w:w="2207" w:type="dxa"/>
          </w:tcPr>
          <w:p w:rsidR="001812D0" w:rsidRPr="005770CA" w:rsidRDefault="00D84D46" w:rsidP="001812D0">
            <w:pPr>
              <w:rPr>
                <w:sz w:val="24"/>
                <w:szCs w:val="24"/>
                <w:highlight w:val="green"/>
              </w:rPr>
            </w:pPr>
            <w:r w:rsidRPr="00D84D46">
              <w:rPr>
                <w:sz w:val="24"/>
                <w:szCs w:val="24"/>
              </w:rPr>
              <w:t xml:space="preserve">Further training has been completed </w:t>
            </w:r>
            <w:r>
              <w:rPr>
                <w:sz w:val="24"/>
                <w:szCs w:val="24"/>
              </w:rPr>
              <w:t>and different strategies are being used across the school.</w:t>
            </w:r>
          </w:p>
        </w:tc>
      </w:tr>
      <w:tr w:rsidR="001812D0" w:rsidTr="001812D0">
        <w:tc>
          <w:tcPr>
            <w:tcW w:w="1724" w:type="dxa"/>
          </w:tcPr>
          <w:p w:rsidR="001812D0" w:rsidRDefault="001812D0" w:rsidP="001812D0">
            <w:pPr>
              <w:rPr>
                <w:sz w:val="24"/>
                <w:szCs w:val="24"/>
              </w:rPr>
            </w:pPr>
            <w:r>
              <w:rPr>
                <w:sz w:val="24"/>
                <w:szCs w:val="24"/>
              </w:rPr>
              <w:t>Accessible Information</w:t>
            </w:r>
          </w:p>
        </w:tc>
        <w:tc>
          <w:tcPr>
            <w:tcW w:w="2432" w:type="dxa"/>
          </w:tcPr>
          <w:p w:rsidR="001812D0" w:rsidRDefault="001812D0" w:rsidP="001812D0">
            <w:pPr>
              <w:rPr>
                <w:sz w:val="24"/>
                <w:szCs w:val="24"/>
              </w:rPr>
            </w:pPr>
            <w:r>
              <w:rPr>
                <w:sz w:val="24"/>
                <w:szCs w:val="24"/>
              </w:rPr>
              <w:t>Ensure there are strategies in place for both accessing the curriculum and recording for children with a Visual Impairment.</w:t>
            </w:r>
          </w:p>
        </w:tc>
        <w:tc>
          <w:tcPr>
            <w:tcW w:w="1056" w:type="dxa"/>
          </w:tcPr>
          <w:p w:rsidR="001812D0" w:rsidRDefault="001812D0" w:rsidP="001812D0">
            <w:pPr>
              <w:rPr>
                <w:sz w:val="24"/>
                <w:szCs w:val="24"/>
              </w:rPr>
            </w:pPr>
            <w:proofErr w:type="spellStart"/>
            <w:r>
              <w:rPr>
                <w:sz w:val="24"/>
                <w:szCs w:val="24"/>
              </w:rPr>
              <w:t>SENDCo</w:t>
            </w:r>
            <w:proofErr w:type="spellEnd"/>
            <w:r>
              <w:rPr>
                <w:sz w:val="24"/>
                <w:szCs w:val="24"/>
              </w:rPr>
              <w:t xml:space="preserve"> and class teachers</w:t>
            </w:r>
          </w:p>
        </w:tc>
        <w:tc>
          <w:tcPr>
            <w:tcW w:w="3335" w:type="dxa"/>
          </w:tcPr>
          <w:p w:rsidR="001812D0" w:rsidRDefault="001812D0" w:rsidP="001812D0">
            <w:pPr>
              <w:rPr>
                <w:sz w:val="24"/>
                <w:szCs w:val="24"/>
              </w:rPr>
            </w:pPr>
            <w:r>
              <w:rPr>
                <w:sz w:val="24"/>
                <w:szCs w:val="24"/>
              </w:rPr>
              <w:t>School has a subscription for enlarged font books.</w:t>
            </w:r>
          </w:p>
          <w:p w:rsidR="001812D0" w:rsidRDefault="001812D0" w:rsidP="001812D0">
            <w:pPr>
              <w:rPr>
                <w:sz w:val="24"/>
                <w:szCs w:val="24"/>
              </w:rPr>
            </w:pPr>
            <w:r>
              <w:rPr>
                <w:sz w:val="24"/>
                <w:szCs w:val="24"/>
              </w:rPr>
              <w:t>Curriculum resources adapted as appropriate.</w:t>
            </w:r>
          </w:p>
          <w:p w:rsidR="001812D0" w:rsidRDefault="001812D0" w:rsidP="001812D0">
            <w:pPr>
              <w:rPr>
                <w:sz w:val="24"/>
                <w:szCs w:val="24"/>
              </w:rPr>
            </w:pPr>
            <w:r>
              <w:rPr>
                <w:sz w:val="24"/>
                <w:szCs w:val="24"/>
              </w:rPr>
              <w:t>School site is adapted to ensure it is safe for a child with a VI to move around.</w:t>
            </w:r>
          </w:p>
        </w:tc>
        <w:tc>
          <w:tcPr>
            <w:tcW w:w="1229" w:type="dxa"/>
          </w:tcPr>
          <w:p w:rsidR="001812D0" w:rsidRDefault="009754ED" w:rsidP="001812D0">
            <w:pPr>
              <w:rPr>
                <w:sz w:val="24"/>
                <w:szCs w:val="24"/>
              </w:rPr>
            </w:pPr>
            <w:r>
              <w:rPr>
                <w:sz w:val="24"/>
                <w:szCs w:val="24"/>
              </w:rPr>
              <w:t>Dec 24</w:t>
            </w:r>
          </w:p>
        </w:tc>
        <w:tc>
          <w:tcPr>
            <w:tcW w:w="1965" w:type="dxa"/>
          </w:tcPr>
          <w:p w:rsidR="001812D0" w:rsidRDefault="009754ED" w:rsidP="001812D0">
            <w:pPr>
              <w:rPr>
                <w:sz w:val="24"/>
                <w:szCs w:val="24"/>
              </w:rPr>
            </w:pPr>
            <w:r w:rsidRPr="005770CA">
              <w:rPr>
                <w:sz w:val="24"/>
                <w:szCs w:val="24"/>
                <w:highlight w:val="green"/>
              </w:rPr>
              <w:t>Clear provision is in place and can be identified.</w:t>
            </w:r>
          </w:p>
        </w:tc>
        <w:tc>
          <w:tcPr>
            <w:tcW w:w="2207" w:type="dxa"/>
          </w:tcPr>
          <w:p w:rsidR="001812D0" w:rsidRDefault="00D84D46" w:rsidP="00D84D46">
            <w:pPr>
              <w:rPr>
                <w:sz w:val="24"/>
                <w:szCs w:val="24"/>
              </w:rPr>
            </w:pPr>
            <w:r>
              <w:rPr>
                <w:sz w:val="24"/>
                <w:szCs w:val="24"/>
              </w:rPr>
              <w:t xml:space="preserve">The school continues to adapt resources as necessary and is also making use of an </w:t>
            </w:r>
            <w:proofErr w:type="spellStart"/>
            <w:r>
              <w:rPr>
                <w:sz w:val="24"/>
                <w:szCs w:val="24"/>
              </w:rPr>
              <w:t>Ipad</w:t>
            </w:r>
            <w:proofErr w:type="spellEnd"/>
            <w:r>
              <w:rPr>
                <w:sz w:val="24"/>
                <w:szCs w:val="24"/>
              </w:rPr>
              <w:t>.</w:t>
            </w:r>
          </w:p>
        </w:tc>
      </w:tr>
    </w:tbl>
    <w:p w:rsidR="00F451CD" w:rsidRDefault="00F451CD" w:rsidP="009E107F">
      <w:pPr>
        <w:spacing w:after="0"/>
        <w:rPr>
          <w:sz w:val="24"/>
          <w:szCs w:val="24"/>
          <w:u w:val="single"/>
        </w:rPr>
      </w:pPr>
    </w:p>
    <w:p w:rsidR="009E107F" w:rsidRDefault="009E107F" w:rsidP="00910D00">
      <w:pPr>
        <w:spacing w:after="0"/>
        <w:rPr>
          <w:sz w:val="24"/>
          <w:szCs w:val="24"/>
        </w:rPr>
      </w:pPr>
    </w:p>
    <w:p w:rsidR="009E107F" w:rsidRPr="00567DC0" w:rsidRDefault="009E107F" w:rsidP="00910D00">
      <w:pPr>
        <w:spacing w:after="0"/>
        <w:rPr>
          <w:sz w:val="24"/>
          <w:szCs w:val="24"/>
        </w:rPr>
      </w:pPr>
    </w:p>
    <w:sectPr w:rsidR="009E107F" w:rsidRPr="00567DC0" w:rsidSect="0037580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8AD" w:rsidRDefault="002258AD" w:rsidP="002258AD">
      <w:pPr>
        <w:spacing w:after="0" w:line="240" w:lineRule="auto"/>
      </w:pPr>
      <w:r>
        <w:separator/>
      </w:r>
    </w:p>
  </w:endnote>
  <w:endnote w:type="continuationSeparator" w:id="0">
    <w:p w:rsidR="002258AD" w:rsidRDefault="002258AD" w:rsidP="002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28476"/>
      <w:docPartObj>
        <w:docPartGallery w:val="Page Numbers (Bottom of Page)"/>
        <w:docPartUnique/>
      </w:docPartObj>
    </w:sdtPr>
    <w:sdtEndPr>
      <w:rPr>
        <w:noProof/>
      </w:rPr>
    </w:sdtEndPr>
    <w:sdtContent>
      <w:p w:rsidR="002258AD" w:rsidRDefault="002258AD">
        <w:pPr>
          <w:pStyle w:val="Footer"/>
          <w:jc w:val="center"/>
        </w:pPr>
        <w:r>
          <w:fldChar w:fldCharType="begin"/>
        </w:r>
        <w:r>
          <w:instrText xml:space="preserve"> PAGE   \* MERGEFORMAT </w:instrText>
        </w:r>
        <w:r>
          <w:fldChar w:fldCharType="separate"/>
        </w:r>
        <w:r w:rsidR="00ED3738">
          <w:rPr>
            <w:noProof/>
          </w:rPr>
          <w:t>2</w:t>
        </w:r>
        <w:r>
          <w:rPr>
            <w:noProof/>
          </w:rPr>
          <w:fldChar w:fldCharType="end"/>
        </w:r>
      </w:p>
    </w:sdtContent>
  </w:sdt>
  <w:p w:rsidR="002258AD" w:rsidRDefault="00225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8AD" w:rsidRDefault="002258AD" w:rsidP="002258AD">
      <w:pPr>
        <w:spacing w:after="0" w:line="240" w:lineRule="auto"/>
      </w:pPr>
      <w:r>
        <w:separator/>
      </w:r>
    </w:p>
  </w:footnote>
  <w:footnote w:type="continuationSeparator" w:id="0">
    <w:p w:rsidR="002258AD" w:rsidRDefault="002258AD" w:rsidP="0022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AD" w:rsidRDefault="002258AD">
    <w:pPr>
      <w:pStyle w:val="Header"/>
    </w:pPr>
    <w:r>
      <w:t>Long Buckby Junior School Public Sector Equality Duty</w:t>
    </w:r>
  </w:p>
  <w:p w:rsidR="002258AD" w:rsidRDefault="0022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78E"/>
    <w:multiLevelType w:val="hybridMultilevel"/>
    <w:tmpl w:val="884A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C4294"/>
    <w:multiLevelType w:val="hybridMultilevel"/>
    <w:tmpl w:val="BA84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95548E"/>
    <w:multiLevelType w:val="hybridMultilevel"/>
    <w:tmpl w:val="247E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63741"/>
    <w:multiLevelType w:val="hybridMultilevel"/>
    <w:tmpl w:val="D182F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353F5D"/>
    <w:multiLevelType w:val="hybridMultilevel"/>
    <w:tmpl w:val="090C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72C63"/>
    <w:multiLevelType w:val="hybridMultilevel"/>
    <w:tmpl w:val="0F4C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53"/>
    <w:rsid w:val="00020DD2"/>
    <w:rsid w:val="00035799"/>
    <w:rsid w:val="000B112C"/>
    <w:rsid w:val="000C6DEF"/>
    <w:rsid w:val="000D6397"/>
    <w:rsid w:val="000E10F0"/>
    <w:rsid w:val="001225D9"/>
    <w:rsid w:val="00135059"/>
    <w:rsid w:val="00141D64"/>
    <w:rsid w:val="00152BF7"/>
    <w:rsid w:val="0017026B"/>
    <w:rsid w:val="001812D0"/>
    <w:rsid w:val="001C72E8"/>
    <w:rsid w:val="001F4053"/>
    <w:rsid w:val="00203467"/>
    <w:rsid w:val="00214E5E"/>
    <w:rsid w:val="002258AD"/>
    <w:rsid w:val="0023296E"/>
    <w:rsid w:val="002503EE"/>
    <w:rsid w:val="002639CD"/>
    <w:rsid w:val="00270FC6"/>
    <w:rsid w:val="00291FF5"/>
    <w:rsid w:val="002A1845"/>
    <w:rsid w:val="00307183"/>
    <w:rsid w:val="00375803"/>
    <w:rsid w:val="00382CB3"/>
    <w:rsid w:val="003B6CEB"/>
    <w:rsid w:val="003D4CE5"/>
    <w:rsid w:val="004749E1"/>
    <w:rsid w:val="00492140"/>
    <w:rsid w:val="004D1944"/>
    <w:rsid w:val="004D68F8"/>
    <w:rsid w:val="00522060"/>
    <w:rsid w:val="00523590"/>
    <w:rsid w:val="00567DC0"/>
    <w:rsid w:val="005770CA"/>
    <w:rsid w:val="005870AF"/>
    <w:rsid w:val="005E3E9F"/>
    <w:rsid w:val="005E4FBA"/>
    <w:rsid w:val="00630AD2"/>
    <w:rsid w:val="007173A8"/>
    <w:rsid w:val="00750F12"/>
    <w:rsid w:val="0076195D"/>
    <w:rsid w:val="00775469"/>
    <w:rsid w:val="007C2377"/>
    <w:rsid w:val="0082456B"/>
    <w:rsid w:val="00832F9A"/>
    <w:rsid w:val="00833B8A"/>
    <w:rsid w:val="0087501B"/>
    <w:rsid w:val="008D6713"/>
    <w:rsid w:val="008D7866"/>
    <w:rsid w:val="008F2191"/>
    <w:rsid w:val="009053C5"/>
    <w:rsid w:val="00910B4D"/>
    <w:rsid w:val="00910D00"/>
    <w:rsid w:val="00961FB5"/>
    <w:rsid w:val="00967C1D"/>
    <w:rsid w:val="009754ED"/>
    <w:rsid w:val="009834EF"/>
    <w:rsid w:val="0099578C"/>
    <w:rsid w:val="009C30C0"/>
    <w:rsid w:val="009D07D3"/>
    <w:rsid w:val="009E107F"/>
    <w:rsid w:val="009F6683"/>
    <w:rsid w:val="00A2252D"/>
    <w:rsid w:val="00A81C44"/>
    <w:rsid w:val="00AB6A37"/>
    <w:rsid w:val="00AD7434"/>
    <w:rsid w:val="00AE4AAC"/>
    <w:rsid w:val="00AF2F32"/>
    <w:rsid w:val="00B24818"/>
    <w:rsid w:val="00BA612D"/>
    <w:rsid w:val="00C3227D"/>
    <w:rsid w:val="00C4654A"/>
    <w:rsid w:val="00C54A0A"/>
    <w:rsid w:val="00C67AE8"/>
    <w:rsid w:val="00CA2B8F"/>
    <w:rsid w:val="00CA48E4"/>
    <w:rsid w:val="00CC4689"/>
    <w:rsid w:val="00CE6BC5"/>
    <w:rsid w:val="00D22184"/>
    <w:rsid w:val="00D2309F"/>
    <w:rsid w:val="00D30A01"/>
    <w:rsid w:val="00D4477C"/>
    <w:rsid w:val="00D70521"/>
    <w:rsid w:val="00D84D46"/>
    <w:rsid w:val="00D92695"/>
    <w:rsid w:val="00DA1D80"/>
    <w:rsid w:val="00DC160B"/>
    <w:rsid w:val="00DC44ED"/>
    <w:rsid w:val="00DD3A29"/>
    <w:rsid w:val="00DD3B5A"/>
    <w:rsid w:val="00E5350A"/>
    <w:rsid w:val="00E603E4"/>
    <w:rsid w:val="00E775E5"/>
    <w:rsid w:val="00E95968"/>
    <w:rsid w:val="00ED3738"/>
    <w:rsid w:val="00EE6F58"/>
    <w:rsid w:val="00F451CD"/>
    <w:rsid w:val="00FC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D67B"/>
  <w15:chartTrackingRefBased/>
  <w15:docId w15:val="{27A1B1C1-2CDF-4731-A97E-9B43F63B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D00"/>
    <w:pPr>
      <w:ind w:left="720"/>
      <w:contextualSpacing/>
    </w:pPr>
  </w:style>
  <w:style w:type="table" w:styleId="TableGrid">
    <w:name w:val="Table Grid"/>
    <w:basedOn w:val="TableNormal"/>
    <w:uiPriority w:val="39"/>
    <w:rsid w:val="00C46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5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8AD"/>
  </w:style>
  <w:style w:type="paragraph" w:styleId="Footer">
    <w:name w:val="footer"/>
    <w:basedOn w:val="Normal"/>
    <w:link w:val="FooterChar"/>
    <w:uiPriority w:val="99"/>
    <w:unhideWhenUsed/>
    <w:rsid w:val="00225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8AD"/>
  </w:style>
  <w:style w:type="character" w:styleId="Hyperlink">
    <w:name w:val="Hyperlink"/>
    <w:basedOn w:val="DefaultParagraphFont"/>
    <w:uiPriority w:val="99"/>
    <w:unhideWhenUsed/>
    <w:rsid w:val="00C3227D"/>
    <w:rPr>
      <w:color w:val="0563C1" w:themeColor="hyperlink"/>
      <w:u w:val="single"/>
    </w:rPr>
  </w:style>
  <w:style w:type="character" w:customStyle="1" w:styleId="UnresolvedMention">
    <w:name w:val="Unresolved Mention"/>
    <w:basedOn w:val="DefaultParagraphFont"/>
    <w:uiPriority w:val="99"/>
    <w:semiHidden/>
    <w:unhideWhenUsed/>
    <w:rsid w:val="00BA612D"/>
    <w:rPr>
      <w:color w:val="605E5C"/>
      <w:shd w:val="clear" w:color="auto" w:fill="E1DFDD"/>
    </w:rPr>
  </w:style>
  <w:style w:type="character" w:styleId="FollowedHyperlink">
    <w:name w:val="FollowedHyperlink"/>
    <w:basedOn w:val="DefaultParagraphFont"/>
    <w:uiPriority w:val="99"/>
    <w:semiHidden/>
    <w:unhideWhenUsed/>
    <w:rsid w:val="00A22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mpare-school-performance.service.gov.uk/school/121843/long-buckby-junior-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7</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coxt</dc:creator>
  <cp:keywords/>
  <dc:description/>
  <cp:lastModifiedBy>Head of Long Buckby Junior School</cp:lastModifiedBy>
  <cp:revision>36</cp:revision>
  <dcterms:created xsi:type="dcterms:W3CDTF">2025-10-16T13:18:00Z</dcterms:created>
  <dcterms:modified xsi:type="dcterms:W3CDTF">2025-10-17T10:07:00Z</dcterms:modified>
</cp:coreProperties>
</file>